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hanging="0" w:start="0" w:end="0"/>
        <w:jc w:val="end"/>
        <w:rPr/>
      </w:pPr>
      <w:r>
        <w:drawing>
          <wp:anchor behindDoc="0" distT="0" distB="0" distL="114935" distR="114935" simplePos="0" locked="0" layoutInCell="0" allowOverlap="1" relativeHeight="2">
            <wp:simplePos x="0" y="0"/>
            <wp:positionH relativeFrom="column">
              <wp:posOffset>1943100</wp:posOffset>
            </wp:positionH>
            <wp:positionV relativeFrom="paragraph">
              <wp:posOffset>-9525</wp:posOffset>
            </wp:positionV>
            <wp:extent cx="538480" cy="611505"/>
            <wp:effectExtent l="0" t="0" r="0" b="0"/>
            <wp:wrapSquare wrapText="bothSides"/>
            <wp:docPr id="1" name="Изображение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title=""/>
                    <pic:cNvPicPr>
                      <a:picLocks noChangeAspect="1" noChangeArrowheads="1"/>
                    </pic:cNvPicPr>
                  </pic:nvPicPr>
                  <pic:blipFill>
                    <a:blip r:embed="rId2"/>
                    <a:stretch>
                      <a:fillRect/>
                    </a:stretch>
                  </pic:blipFill>
                  <pic:spPr bwMode="auto">
                    <a:xfrm>
                      <a:off x="0" y="0"/>
                      <a:ext cx="538480" cy="611505"/>
                    </a:xfrm>
                    <a:prstGeom prst="rect">
                      <a:avLst/>
                    </a:prstGeom>
                  </pic:spPr>
                </pic:pic>
              </a:graphicData>
            </a:graphic>
          </wp:anchor>
        </w:drawing>
        <w:drawing>
          <wp:anchor behindDoc="0" distT="0" distB="0" distL="114935" distR="114935" simplePos="0" locked="0" layoutInCell="0" allowOverlap="1" relativeHeight="3">
            <wp:simplePos x="0" y="0"/>
            <wp:positionH relativeFrom="column">
              <wp:posOffset>3816350</wp:posOffset>
            </wp:positionH>
            <wp:positionV relativeFrom="paragraph">
              <wp:posOffset>-9525</wp:posOffset>
            </wp:positionV>
            <wp:extent cx="457200" cy="662940"/>
            <wp:effectExtent l="0" t="0" r="0" b="0"/>
            <wp:wrapSquare wrapText="bothSides"/>
            <wp:docPr id="2" name="Изображение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2" descr="" title=""/>
                    <pic:cNvPicPr>
                      <a:picLocks noChangeAspect="1" noChangeArrowheads="1"/>
                    </pic:cNvPicPr>
                  </pic:nvPicPr>
                  <pic:blipFill>
                    <a:blip r:embed="rId3"/>
                    <a:stretch>
                      <a:fillRect/>
                    </a:stretch>
                  </pic:blipFill>
                  <pic:spPr bwMode="auto">
                    <a:xfrm>
                      <a:off x="0" y="0"/>
                      <a:ext cx="457200" cy="662940"/>
                    </a:xfrm>
                    <a:prstGeom prst="rect">
                      <a:avLst/>
                    </a:prstGeom>
                  </pic:spPr>
                </pic:pic>
              </a:graphicData>
            </a:graphic>
          </wp:anchor>
        </w:drawing>
      </w:r>
      <w:r>
        <w:rPr>
          <w:b/>
          <w:sz w:val="32"/>
        </w:rPr>
        <w:t xml:space="preserve">                                                      </w:t>
      </w:r>
    </w:p>
    <w:p>
      <w:pPr>
        <w:pStyle w:val="Normal"/>
        <w:ind w:hanging="0" w:start="0" w:end="0"/>
        <w:jc w:val="center"/>
        <w:rPr/>
      </w:pPr>
      <w:r>
        <w:rPr>
          <w:b/>
          <w:sz w:val="32"/>
        </w:rPr>
        <w:t>ЕВПАТОРИЙСКИЙ ГОРОДСКОЙ СОВЕТ</w:t>
      </w:r>
    </w:p>
    <w:p>
      <w:pPr>
        <w:pStyle w:val="Normal"/>
        <w:ind w:hanging="0" w:start="0" w:end="0"/>
        <w:jc w:val="center"/>
        <w:rPr/>
      </w:pPr>
      <w:r>
        <w:rPr>
          <w:b/>
          <w:sz w:val="32"/>
        </w:rPr>
        <w:t>РЕСПУБЛИКИ КРЫМ</w:t>
        <w:br/>
        <w:t>Р Е Ш Е Н И Е</w:t>
      </w:r>
    </w:p>
    <w:p>
      <w:pPr>
        <w:pStyle w:val="Normal"/>
        <w:ind w:hanging="0" w:start="0" w:end="0"/>
        <w:jc w:val="center"/>
        <w:rPr/>
      </w:pPr>
      <w:r>
        <w:rPr>
          <w:b/>
          <w:sz w:val="32"/>
        </w:rPr>
        <w:t>III созыв</w:t>
      </w:r>
    </w:p>
    <w:p>
      <w:pPr>
        <w:pStyle w:val="Normal"/>
        <w:tabs>
          <w:tab w:val="clear" w:pos="720"/>
          <w:tab w:val="left" w:pos="3780" w:leader="none"/>
        </w:tabs>
        <w:ind w:hanging="0" w:start="0" w:end="0"/>
        <w:jc w:val="center"/>
        <w:rPr/>
      </w:pPr>
      <w:r>
        <w:rPr>
          <w:sz w:val="28"/>
        </w:rPr>
        <w:t>Сессия №</w:t>
      </w:r>
    </w:p>
    <w:p>
      <w:pPr>
        <w:pStyle w:val="Normal"/>
        <w:tabs>
          <w:tab w:val="clear" w:pos="720"/>
          <w:tab w:val="left" w:pos="3780" w:leader="none"/>
        </w:tabs>
        <w:ind w:hanging="0" w:start="0" w:end="0"/>
        <w:rPr/>
      </w:pPr>
      <w:r>
        <w:rPr/>
        <w:t>__________</w:t>
      </w:r>
      <w:r>
        <w:rPr>
          <w:sz w:val="28"/>
        </w:rPr>
        <w:t xml:space="preserve">                                                      г. Евпатория                                                      </w:t>
      </w:r>
      <w:r>
        <w:rPr/>
        <w:t>№</w:t>
      </w:r>
      <w:r>
        <w:rPr>
          <w:u w:val="single"/>
        </w:rPr>
        <w:t xml:space="preserve"> </w:t>
      </w:r>
      <w:r>
        <w:rPr/>
        <w:t>_____</w:t>
      </w:r>
    </w:p>
    <w:p>
      <w:pPr>
        <w:pStyle w:val="Normal"/>
        <w:tabs>
          <w:tab w:val="clear" w:pos="720"/>
          <w:tab w:val="left" w:pos="3780" w:leader="none"/>
        </w:tabs>
        <w:ind w:hanging="0" w:start="0" w:end="0"/>
        <w:rPr>
          <w:sz w:val="28"/>
        </w:rPr>
      </w:pPr>
      <w:r>
        <w:rPr>
          <w:sz w:val="28"/>
        </w:rPr>
      </w:r>
    </w:p>
    <w:tbl>
      <w:tblPr>
        <w:tblW w:w="5211" w:type="dxa"/>
        <w:jc w:val="start"/>
        <w:tblInd w:w="0" w:type="dxa"/>
        <w:tblLayout w:type="fixed"/>
        <w:tblCellMar>
          <w:top w:w="0" w:type="dxa"/>
          <w:start w:w="108" w:type="dxa"/>
          <w:bottom w:w="0" w:type="dxa"/>
          <w:end w:w="108" w:type="dxa"/>
        </w:tblCellMar>
      </w:tblPr>
      <w:tblGrid>
        <w:gridCol w:w="5211"/>
      </w:tblGrid>
      <w:tr>
        <w:trPr/>
        <w:tc>
          <w:tcPr>
            <w:tcW w:w="5211" w:type="dxa"/>
            <w:tcBorders/>
          </w:tcPr>
          <w:p>
            <w:pPr>
              <w:pStyle w:val="Normal"/>
              <w:tabs>
                <w:tab w:val="clear" w:pos="720"/>
              </w:tabs>
              <w:ind w:hanging="0" w:start="0" w:end="0"/>
              <w:jc w:val="both"/>
              <w:rPr/>
            </w:pPr>
            <w:r>
              <w:rPr>
                <w:b/>
              </w:rPr>
              <w:t>Об утверждении</w:t>
            </w:r>
            <w:r>
              <w:rPr/>
              <w:t xml:space="preserve"> </w:t>
            </w:r>
            <w:r>
              <w:rPr>
                <w:b/>
              </w:rPr>
              <w:t>Положения о порядке привлечения и использования добровольных пожертвований в бюджет муниципального образования городской округ Евпатория Республики Крым</w:t>
            </w:r>
          </w:p>
          <w:p>
            <w:pPr>
              <w:pStyle w:val="Normal"/>
              <w:tabs>
                <w:tab w:val="clear" w:pos="720"/>
              </w:tabs>
              <w:ind w:hanging="0" w:start="0" w:end="0"/>
              <w:jc w:val="both"/>
              <w:rPr>
                <w:b/>
              </w:rPr>
            </w:pPr>
            <w:r>
              <w:rPr>
                <w:b/>
              </w:rPr>
            </w:r>
          </w:p>
        </w:tc>
      </w:tr>
    </w:tbl>
    <w:p>
      <w:pPr>
        <w:pStyle w:val="ConsPlusNormal"/>
        <w:ind w:firstLine="709" w:start="0" w:end="0"/>
        <w:jc w:val="both"/>
        <w:rPr/>
      </w:pPr>
      <w:r>
        <w:rPr>
          <w:rFonts w:ascii="Times New Roman" w:hAnsi="Times New Roman"/>
          <w:color w:val="000000"/>
          <w:sz w:val="24"/>
        </w:rPr>
        <w:t>В соответствии со ст. ст. 41, 47 Бюджетного кодекса Российской Федерации,                                                       ст. 582 Гражданского кодекса Российской Федерации, Федеральным законом от 20.03.2025                                                         № 33-ФЗ «Об общих принципах организации местного самоуправления в единой системе публичной власти», Федеральным законом от 11.08.1995 № 135-ФЗ «О благотворительной деятельности и добровольчестве (волонтерстве)», Федеральным законом от 12.01.1996                           № 7-ФЗ «О некоммерческих организациях», Законом Республики Крым от 26.03.2026                                 № 159-ЗРК/2026 «О некоторых вопросах организации местного самоуправления в Республике Крым и признании утратившими силу некоторых законов Республики Крым и их структурных единиц», руководствуясь Уставом муниципального образования городской округ Евпатория Республики Крым, в целях создания условий для привлечения и расходования безвозмездных поступлений от физических и юридических лиц, в том числе добровольных пожертвований в бюджет муниципального образования городской округ Евпатория Республики Крым, -</w:t>
      </w:r>
    </w:p>
    <w:p>
      <w:pPr>
        <w:pStyle w:val="ConsPlusNormal"/>
        <w:ind w:hanging="0" w:start="0" w:end="0"/>
        <w:jc w:val="center"/>
        <w:rPr/>
      </w:pPr>
      <w:r>
        <w:rPr>
          <w:rFonts w:ascii="Times New Roman" w:hAnsi="Times New Roman"/>
          <w:color w:val="000000"/>
          <w:sz w:val="24"/>
        </w:rPr>
        <w:t>городской совет РЕШИЛ:</w:t>
      </w:r>
    </w:p>
    <w:p>
      <w:pPr>
        <w:pStyle w:val="ConsPlusNormal"/>
        <w:ind w:hanging="0" w:start="0" w:end="0"/>
        <w:jc w:val="both"/>
        <w:rPr>
          <w:rFonts w:ascii="Times New Roman" w:hAnsi="Times New Roman"/>
          <w:color w:val="000000"/>
          <w:sz w:val="24"/>
        </w:rPr>
      </w:pPr>
      <w:r>
        <w:rPr>
          <w:rFonts w:ascii="Times New Roman" w:hAnsi="Times New Roman"/>
          <w:color w:val="000000"/>
          <w:sz w:val="24"/>
        </w:rPr>
      </w:r>
    </w:p>
    <w:p>
      <w:pPr>
        <w:pStyle w:val="ConsPlusNormal"/>
        <w:ind w:hanging="0" w:start="0" w:end="0"/>
        <w:jc w:val="both"/>
        <w:rPr>
          <w:rFonts w:ascii="Times New Roman" w:hAnsi="Times New Roman"/>
          <w:color w:val="000000"/>
          <w:sz w:val="24"/>
        </w:rPr>
      </w:pPr>
      <w:r>
        <w:rPr>
          <w:rFonts w:ascii="Times New Roman" w:hAnsi="Times New Roman"/>
          <w:color w:val="000000"/>
          <w:sz w:val="24"/>
        </w:rPr>
      </w:r>
    </w:p>
    <w:p>
      <w:pPr>
        <w:pStyle w:val="ConsPlusNormal"/>
        <w:ind w:firstLine="709" w:start="0" w:end="0"/>
        <w:jc w:val="both"/>
        <w:rPr/>
      </w:pPr>
      <w:r>
        <w:rPr>
          <w:rFonts w:ascii="Times New Roman" w:hAnsi="Times New Roman"/>
          <w:color w:val="000000"/>
          <w:sz w:val="24"/>
        </w:rPr>
        <w:t>1. Утвердить Положение о порядке привлечения и использования добровольных пожертвований в бюджет муниципального образования городской округ Евпатория Республики Крым (приложение).</w:t>
      </w:r>
    </w:p>
    <w:p>
      <w:pPr>
        <w:pStyle w:val="ConsPlusNormal"/>
        <w:ind w:firstLine="709" w:start="0" w:end="0"/>
        <w:jc w:val="both"/>
        <w:rPr/>
      </w:pPr>
      <w:r>
        <w:rPr>
          <w:rFonts w:ascii="Times New Roman" w:hAnsi="Times New Roman"/>
          <w:color w:val="000000"/>
          <w:sz w:val="24"/>
        </w:rPr>
        <w:t xml:space="preserve">2. Настоящее решение вступает в силу со дня официального опубликования (обнародования) в газете муниципального образования городской округ Евпатория Республики Крым «Евпаторийская здравница» и подлежит размещению на официальном портале Правительства Республики Крым - https://evp.rk.gov.ru/ в разделе: муниципальные образования, подраздел – Евпатория, а также на официальном сайте муниципального образования городской округ Евпатория Республики Крым - http://my-evp.ru в разделе Документы, подраздел – Документы городского совета в информационно - телекоммуникационной сети общего пользования. </w:t>
      </w:r>
    </w:p>
    <w:p>
      <w:pPr>
        <w:pStyle w:val="ConsPlusNormal"/>
        <w:ind w:firstLine="709" w:start="0" w:end="0"/>
        <w:jc w:val="both"/>
        <w:rPr/>
      </w:pPr>
      <w:r>
        <w:rPr>
          <w:rFonts w:ascii="Times New Roman" w:hAnsi="Times New Roman"/>
          <w:color w:val="000000"/>
          <w:sz w:val="24"/>
        </w:rPr>
        <w:t>3. Контроль за исполнением настоящего решения возложить на исполняющего обязанности главы администрации города Евпатории Республики Крым Оганесяна В.С.</w:t>
      </w:r>
    </w:p>
    <w:p>
      <w:pPr>
        <w:pStyle w:val="ConsPlusNormal"/>
        <w:ind w:firstLine="709" w:start="0" w:end="0"/>
        <w:jc w:val="both"/>
        <w:rPr>
          <w:rFonts w:ascii="Times New Roman" w:hAnsi="Times New Roman"/>
          <w:color w:val="000000"/>
          <w:sz w:val="24"/>
        </w:rPr>
      </w:pPr>
      <w:r>
        <w:rPr>
          <w:rFonts w:ascii="Times New Roman" w:hAnsi="Times New Roman"/>
          <w:color w:val="000000"/>
          <w:sz w:val="24"/>
        </w:rPr>
      </w:r>
    </w:p>
    <w:p>
      <w:pPr>
        <w:pStyle w:val="ConsPlusNormal"/>
        <w:ind w:firstLine="709" w:start="0" w:end="0"/>
        <w:jc w:val="both"/>
        <w:rPr>
          <w:rFonts w:ascii="Times New Roman" w:hAnsi="Times New Roman"/>
          <w:color w:val="000000"/>
          <w:sz w:val="24"/>
        </w:rPr>
      </w:pPr>
      <w:r>
        <w:rPr>
          <w:rFonts w:ascii="Times New Roman" w:hAnsi="Times New Roman"/>
          <w:color w:val="000000"/>
          <w:sz w:val="24"/>
        </w:rPr>
      </w:r>
    </w:p>
    <w:p>
      <w:pPr>
        <w:pStyle w:val="ConsPlusNormal"/>
        <w:ind w:hanging="0" w:start="0" w:end="0"/>
        <w:rPr/>
      </w:pPr>
      <w:r>
        <w:rPr>
          <w:rFonts w:ascii="Times New Roman" w:hAnsi="Times New Roman"/>
          <w:b/>
          <w:color w:val="000000"/>
          <w:sz w:val="24"/>
        </w:rPr>
        <w:t xml:space="preserve">Председатель </w:t>
      </w:r>
    </w:p>
    <w:p>
      <w:pPr>
        <w:pStyle w:val="ConsPlusNormal"/>
        <w:ind w:hanging="0" w:start="0" w:end="0"/>
        <w:rPr/>
      </w:pPr>
      <w:r>
        <w:rPr>
          <w:rFonts w:ascii="Times New Roman" w:hAnsi="Times New Roman"/>
          <w:b/>
          <w:color w:val="000000"/>
          <w:sz w:val="24"/>
        </w:rPr>
        <w:t xml:space="preserve">Евпаторийского городского совета                                                                                Г.В. Герасимова </w:t>
      </w:r>
    </w:p>
    <w:p>
      <w:pPr>
        <w:pStyle w:val="ConsPlusNormal"/>
        <w:ind w:hanging="0" w:start="0" w:end="0"/>
        <w:rPr>
          <w:rFonts w:ascii="Times New Roman" w:hAnsi="Times New Roman"/>
          <w:b/>
          <w:color w:val="000000"/>
          <w:sz w:val="24"/>
        </w:rPr>
      </w:pPr>
      <w:r>
        <w:rPr>
          <w:rFonts w:ascii="Times New Roman" w:hAnsi="Times New Roman"/>
          <w:b/>
          <w:color w:val="000000"/>
          <w:sz w:val="24"/>
        </w:rPr>
      </w:r>
    </w:p>
    <w:p>
      <w:pPr>
        <w:pStyle w:val="ConsPlusNormal"/>
        <w:ind w:hanging="0" w:start="0" w:end="0"/>
        <w:rPr>
          <w:b/>
        </w:rPr>
      </w:pPr>
      <w:r>
        <w:rPr>
          <w:b/>
        </w:rPr>
      </w:r>
    </w:p>
    <w:p>
      <w:pPr>
        <w:pStyle w:val="Normal"/>
        <w:ind w:hanging="0" w:start="5954" w:end="0"/>
        <w:jc w:val="both"/>
        <w:rPr/>
      </w:pPr>
      <w:bookmarkStart w:id="0" w:name="Par41"/>
      <w:bookmarkEnd w:id="0"/>
      <w:r>
        <w:rPr>
          <w:bCs/>
        </w:rPr>
        <w:t>Приложение к решению Евпаторийского городского совета Республики Крым</w:t>
      </w:r>
    </w:p>
    <w:p>
      <w:pPr>
        <w:pStyle w:val="Normal"/>
        <w:ind w:hanging="0" w:start="5954" w:end="0"/>
        <w:jc w:val="both"/>
        <w:rPr/>
      </w:pPr>
      <w:r>
        <w:rPr>
          <w:bCs/>
        </w:rPr>
        <w:t>от «____»__________2026 №_____</w:t>
      </w:r>
    </w:p>
    <w:p>
      <w:pPr>
        <w:pStyle w:val="ConsPlusNormal"/>
        <w:ind w:hanging="0" w:start="0" w:end="0"/>
        <w:jc w:val="center"/>
        <w:rPr>
          <w:rFonts w:ascii="Times New Roman" w:hAnsi="Times New Roman"/>
          <w:b/>
          <w:color w:val="000000"/>
          <w:sz w:val="24"/>
        </w:rPr>
      </w:pPr>
      <w:r>
        <w:rPr>
          <w:rFonts w:ascii="Times New Roman" w:hAnsi="Times New Roman"/>
          <w:b/>
          <w:color w:val="000000"/>
          <w:sz w:val="24"/>
        </w:rPr>
      </w:r>
    </w:p>
    <w:p>
      <w:pPr>
        <w:pStyle w:val="ConsPlusNormal"/>
        <w:ind w:hanging="0" w:start="0" w:end="0"/>
        <w:jc w:val="center"/>
        <w:rPr/>
      </w:pPr>
      <w:r>
        <w:rPr>
          <w:rFonts w:ascii="Times New Roman" w:hAnsi="Times New Roman"/>
          <w:b/>
          <w:color w:val="000000"/>
          <w:sz w:val="24"/>
        </w:rPr>
        <w:t>ПОЛОЖЕНИЕ</w:t>
      </w:r>
    </w:p>
    <w:p>
      <w:pPr>
        <w:pStyle w:val="ConsPlusNormal"/>
        <w:ind w:hanging="0" w:start="0" w:end="0"/>
        <w:jc w:val="center"/>
        <w:rPr/>
      </w:pPr>
      <w:r>
        <w:rPr>
          <w:rFonts w:ascii="Times New Roman" w:hAnsi="Times New Roman"/>
          <w:b/>
          <w:color w:val="000000"/>
          <w:sz w:val="24"/>
        </w:rPr>
        <w:t xml:space="preserve">О ПОРЯДКЕ ПРИВЛЕЧЕНИЯ И ИСПОЛЬЗОВАНИЯ ДОБРОВОЛЬНЫХ ПОЖЕРТВОВАНИЙ В БЮДЖЕТ МУНИЦИПАЛЬНОГО ОБРАЗОВАНИЯ </w:t>
      </w:r>
    </w:p>
    <w:p>
      <w:pPr>
        <w:pStyle w:val="ConsPlusNormal"/>
        <w:ind w:hanging="0" w:start="0" w:end="0"/>
        <w:jc w:val="center"/>
        <w:rPr/>
      </w:pPr>
      <w:r>
        <w:rPr>
          <w:rFonts w:ascii="Times New Roman" w:hAnsi="Times New Roman"/>
          <w:b/>
          <w:color w:val="000000"/>
          <w:sz w:val="24"/>
        </w:rPr>
        <w:t xml:space="preserve">ГОРОДСКОЙ ОКРУГ ЕВПАТОРИЯ РЕСПУБЛИКИ КРЫМ </w:t>
      </w:r>
    </w:p>
    <w:p>
      <w:pPr>
        <w:pStyle w:val="ConsPlusNormal"/>
        <w:ind w:hanging="0" w:start="0" w:end="0"/>
        <w:jc w:val="center"/>
        <w:rPr>
          <w:rFonts w:ascii="Times New Roman" w:hAnsi="Times New Roman"/>
          <w:color w:val="000000"/>
          <w:sz w:val="24"/>
        </w:rPr>
      </w:pPr>
      <w:r>
        <w:rPr>
          <w:rFonts w:ascii="Times New Roman" w:hAnsi="Times New Roman"/>
          <w:color w:val="000000"/>
          <w:sz w:val="24"/>
        </w:rPr>
      </w:r>
    </w:p>
    <w:p>
      <w:pPr>
        <w:pStyle w:val="ConsPlusNormal"/>
        <w:ind w:hanging="0" w:start="0" w:end="0"/>
        <w:jc w:val="center"/>
        <w:rPr/>
      </w:pPr>
      <w:r>
        <w:rPr>
          <w:rFonts w:ascii="Times New Roman" w:hAnsi="Times New Roman"/>
          <w:b/>
          <w:color w:val="000000"/>
          <w:sz w:val="24"/>
        </w:rPr>
        <w:t>1. ОБЩИЕ ПОЛОЖЕНИЯ</w:t>
      </w:r>
    </w:p>
    <w:p>
      <w:pPr>
        <w:pStyle w:val="ConsPlusNormal"/>
        <w:ind w:firstLine="540" w:start="0" w:end="0"/>
        <w:jc w:val="both"/>
        <w:rPr>
          <w:rFonts w:ascii="Times New Roman" w:hAnsi="Times New Roman"/>
          <w:color w:val="000000"/>
          <w:sz w:val="24"/>
        </w:rPr>
      </w:pPr>
      <w:r>
        <w:rPr>
          <w:rFonts w:ascii="Times New Roman" w:hAnsi="Times New Roman"/>
          <w:color w:val="000000"/>
          <w:sz w:val="24"/>
        </w:rPr>
      </w:r>
    </w:p>
    <w:p>
      <w:pPr>
        <w:pStyle w:val="ConsPlusNormal"/>
        <w:ind w:firstLine="540" w:start="0" w:end="0"/>
        <w:jc w:val="both"/>
        <w:rPr/>
      </w:pPr>
      <w:r>
        <w:rPr>
          <w:rFonts w:ascii="Times New Roman" w:hAnsi="Times New Roman"/>
          <w:color w:val="000000"/>
          <w:sz w:val="24"/>
        </w:rPr>
        <w:t>1.1. Настоящее Положение разработано в соответствии со  ст. ст. 41, 47 Бюджетного кодекса Российской Федерации, ст. 582 Гражданского кодекса Российской Федерации, Федеральным законом от 20.03.2025 № 33-ФЗ «Об общих принципах организации местного самоуправления в единой системе публичной власти», Федеральным законом от 11.08.1995 № 135-ФЗ «О благотворительной деятельности и добровольчестве (волонтерстве)», Федеральным законом от 12.01.1996 № 7-ФЗ «О некоммерческих организациях», Законом Республики Крым от 26.03.2026 № 159-ЗРК/2026 «О некоторых вопросах организации местного самоуправления в Республике Крым и признании утратившими силу некоторых законов Республики Крым и их структурных единиц», Уставом муниципального образования городской округ Евпатория Республики Крым и устанавливает порядок зачисления, расходования    и использования добровольных пожертвований от физических и юридических лиц (далее - добровольные пожертвования) в бюджет муниципального образования городской округ Евпатория Республики Крым (далее - бюджет городского округа Евпатория).</w:t>
      </w:r>
    </w:p>
    <w:p>
      <w:pPr>
        <w:pStyle w:val="ConsPlusNormal"/>
        <w:spacing w:before="160" w:after="0"/>
        <w:ind w:firstLine="540" w:start="0" w:end="0"/>
        <w:jc w:val="both"/>
        <w:rPr/>
      </w:pPr>
      <w:r>
        <w:rPr>
          <w:rFonts w:ascii="Times New Roman" w:hAnsi="Times New Roman"/>
          <w:color w:val="000000"/>
          <w:sz w:val="24"/>
        </w:rPr>
        <w:t>1.2. Под добровольными пожертвованиями в настоящем Положении признаются добровольные и безвозмездные, безвозвратные пожертвования, имущественные взносы и (или) перечисления денежных средств физическими и юридическими лицами муниципальному образованию городской округ Евпатория, не влекущие получения данными физическими и (или) юридическими лицами материальной выгоды, оказания им услуг либо возникновения у кого-либо обязанностей по отношению к ним.</w:t>
      </w:r>
    </w:p>
    <w:p>
      <w:pPr>
        <w:pStyle w:val="ConsPlusNormal"/>
        <w:spacing w:before="160" w:after="0"/>
        <w:ind w:firstLine="540" w:start="0" w:end="0"/>
        <w:jc w:val="both"/>
        <w:rPr/>
      </w:pPr>
      <w:r>
        <w:rPr>
          <w:rFonts w:ascii="Times New Roman" w:hAnsi="Times New Roman"/>
          <w:color w:val="000000"/>
          <w:sz w:val="24"/>
        </w:rPr>
        <w:t>1.3. Средства добровольных пожертвований от физических и юридических лиц могут поступать в виде:</w:t>
      </w:r>
    </w:p>
    <w:p>
      <w:pPr>
        <w:pStyle w:val="ConsPlusNormal"/>
        <w:spacing w:before="160" w:after="0"/>
        <w:ind w:firstLine="540" w:start="0" w:end="0"/>
        <w:jc w:val="both"/>
        <w:rPr/>
      </w:pPr>
      <w:r>
        <w:rPr>
          <w:rFonts w:ascii="Times New Roman" w:hAnsi="Times New Roman"/>
          <w:color w:val="000000"/>
          <w:sz w:val="24"/>
        </w:rPr>
        <w:t>- бескорыстной (безвозмездной или на льготных условиях) передачи в собственность муниципального образования имущества, в том числе денежных средств и объектов интеллектуальной собственности;</w:t>
      </w:r>
    </w:p>
    <w:p>
      <w:pPr>
        <w:pStyle w:val="ConsPlusNormal"/>
        <w:spacing w:before="160" w:after="0"/>
        <w:ind w:firstLine="540" w:start="0" w:end="0"/>
        <w:jc w:val="both"/>
        <w:rPr/>
      </w:pPr>
      <w:r>
        <w:rPr>
          <w:rFonts w:ascii="Times New Roman" w:hAnsi="Times New Roman"/>
          <w:color w:val="000000"/>
          <w:sz w:val="24"/>
        </w:rPr>
        <w:t>- бескорыстного (безвозмездного или на льготных условиях) наделения правами владения, пользования и распоряжения любыми объектами права собственности;</w:t>
      </w:r>
    </w:p>
    <w:p>
      <w:pPr>
        <w:pStyle w:val="ConsPlusNormal"/>
        <w:spacing w:before="160" w:after="0"/>
        <w:ind w:firstLine="540" w:start="0" w:end="0"/>
        <w:jc w:val="both"/>
        <w:rPr/>
      </w:pPr>
      <w:r>
        <w:rPr>
          <w:rFonts w:ascii="Times New Roman" w:hAnsi="Times New Roman"/>
          <w:color w:val="000000"/>
          <w:sz w:val="24"/>
        </w:rPr>
        <w:t>- добровольных пожертвований без указания конкретной цели платежа;</w:t>
      </w:r>
    </w:p>
    <w:p>
      <w:pPr>
        <w:pStyle w:val="ConsPlusNormal"/>
        <w:spacing w:before="160" w:after="0"/>
        <w:ind w:firstLine="540" w:start="0" w:end="0"/>
        <w:jc w:val="both"/>
        <w:rPr/>
      </w:pPr>
      <w:r>
        <w:rPr>
          <w:rFonts w:ascii="Times New Roman" w:hAnsi="Times New Roman"/>
          <w:color w:val="000000"/>
          <w:sz w:val="24"/>
        </w:rPr>
        <w:t>- добровольных пожертвований с указанием конкретной цели платежа;</w:t>
      </w:r>
    </w:p>
    <w:p>
      <w:pPr>
        <w:pStyle w:val="ConsPlusNormal"/>
        <w:spacing w:before="160" w:after="0"/>
        <w:ind w:firstLine="540" w:start="0" w:end="0"/>
        <w:jc w:val="both"/>
        <w:rPr/>
      </w:pPr>
      <w:r>
        <w:rPr>
          <w:rFonts w:ascii="Times New Roman" w:hAnsi="Times New Roman"/>
          <w:color w:val="000000"/>
          <w:sz w:val="24"/>
        </w:rPr>
        <w:t>- бескорыстного (безвозмездного или на льготных условиях) выполнения работ, оказания услуг юридическими или физическими лицами, осуществляющими добровольное пожертвование;</w:t>
      </w:r>
    </w:p>
    <w:p>
      <w:pPr>
        <w:pStyle w:val="ConsPlusNormal"/>
        <w:spacing w:before="160" w:after="0"/>
        <w:ind w:firstLine="540" w:start="0" w:end="0"/>
        <w:jc w:val="both"/>
        <w:rPr/>
      </w:pPr>
      <w:r>
        <w:rPr>
          <w:rFonts w:ascii="Times New Roman" w:hAnsi="Times New Roman"/>
          <w:color w:val="000000"/>
          <w:sz w:val="24"/>
        </w:rPr>
        <w:t>1.4. Принципы привлечения, расходования и использования безвозмездных поступлений:</w:t>
      </w:r>
    </w:p>
    <w:p>
      <w:pPr>
        <w:pStyle w:val="ConsPlusNormal"/>
        <w:spacing w:before="160" w:after="0"/>
        <w:ind w:firstLine="540" w:start="0" w:end="0"/>
        <w:jc w:val="both"/>
        <w:rPr/>
      </w:pPr>
      <w:r>
        <w:rPr>
          <w:rFonts w:ascii="Times New Roman" w:hAnsi="Times New Roman"/>
          <w:color w:val="000000"/>
          <w:sz w:val="24"/>
        </w:rPr>
        <w:t>- добровольность;</w:t>
      </w:r>
    </w:p>
    <w:p>
      <w:pPr>
        <w:pStyle w:val="ConsPlusNormal"/>
        <w:spacing w:before="160" w:after="0"/>
        <w:ind w:firstLine="540" w:start="0" w:end="0"/>
        <w:jc w:val="both"/>
        <w:rPr/>
      </w:pPr>
      <w:r>
        <w:rPr>
          <w:rFonts w:ascii="Times New Roman" w:hAnsi="Times New Roman"/>
          <w:color w:val="000000"/>
          <w:sz w:val="24"/>
        </w:rPr>
        <w:t>- безвозмездность;</w:t>
      </w:r>
    </w:p>
    <w:p>
      <w:pPr>
        <w:pStyle w:val="ConsPlusNormal"/>
        <w:spacing w:before="160" w:after="0"/>
        <w:ind w:firstLine="540" w:start="0" w:end="0"/>
        <w:jc w:val="both"/>
        <w:rPr/>
      </w:pPr>
      <w:r>
        <w:rPr>
          <w:rFonts w:ascii="Times New Roman" w:hAnsi="Times New Roman"/>
          <w:color w:val="000000"/>
          <w:sz w:val="24"/>
        </w:rPr>
        <w:t>- неограниченность в размерах;</w:t>
      </w:r>
    </w:p>
    <w:p>
      <w:pPr>
        <w:pStyle w:val="ConsPlusNormal"/>
        <w:spacing w:before="160" w:after="0"/>
        <w:ind w:firstLine="540" w:start="0" w:end="0"/>
        <w:jc w:val="both"/>
        <w:rPr/>
      </w:pPr>
      <w:r>
        <w:rPr>
          <w:rFonts w:ascii="Times New Roman" w:hAnsi="Times New Roman"/>
          <w:color w:val="000000"/>
          <w:sz w:val="24"/>
        </w:rPr>
        <w:t>- законность;</w:t>
      </w:r>
    </w:p>
    <w:p>
      <w:pPr>
        <w:pStyle w:val="ConsPlusNormal"/>
        <w:spacing w:before="160" w:after="0"/>
        <w:ind w:firstLine="540" w:start="0" w:end="0"/>
        <w:jc w:val="both"/>
        <w:rPr/>
      </w:pPr>
      <w:r>
        <w:rPr>
          <w:rFonts w:ascii="Times New Roman" w:hAnsi="Times New Roman"/>
          <w:color w:val="000000"/>
          <w:sz w:val="24"/>
        </w:rPr>
        <w:t>- гласность при использовании;</w:t>
      </w:r>
    </w:p>
    <w:p>
      <w:pPr>
        <w:pStyle w:val="ConsPlusNormal"/>
        <w:spacing w:before="160" w:after="0"/>
        <w:ind w:firstLine="540" w:start="0" w:end="0"/>
        <w:jc w:val="both"/>
        <w:rPr/>
      </w:pPr>
      <w:r>
        <w:rPr>
          <w:rFonts w:ascii="Times New Roman" w:hAnsi="Times New Roman"/>
          <w:color w:val="000000"/>
          <w:sz w:val="24"/>
        </w:rPr>
        <w:t>- целевое использование.</w:t>
      </w:r>
    </w:p>
    <w:p>
      <w:pPr>
        <w:pStyle w:val="ConsPlusNormal"/>
        <w:spacing w:before="160" w:after="0"/>
        <w:ind w:firstLine="540" w:start="0" w:end="0"/>
        <w:jc w:val="both"/>
        <w:rPr/>
      </w:pPr>
      <w:r>
        <w:rPr>
          <w:rFonts w:ascii="Times New Roman" w:hAnsi="Times New Roman"/>
          <w:color w:val="000000"/>
          <w:sz w:val="24"/>
        </w:rPr>
        <w:t>1.5. Основные понятия:</w:t>
      </w:r>
    </w:p>
    <w:p>
      <w:pPr>
        <w:pStyle w:val="ConsPlusNormal"/>
        <w:spacing w:before="160" w:after="0"/>
        <w:ind w:firstLine="540" w:start="0" w:end="0"/>
        <w:jc w:val="both"/>
        <w:rPr/>
      </w:pPr>
      <w:r>
        <w:rPr>
          <w:rFonts w:ascii="Times New Roman" w:hAnsi="Times New Roman"/>
          <w:color w:val="000000"/>
          <w:sz w:val="24"/>
        </w:rPr>
        <w:t>"Целевые пожертвования или взносы" - добровольная передача юридическими или физическими лицами денежных средств, выполнение работ, оказание услуг с указанием целевого назначения.</w:t>
      </w:r>
    </w:p>
    <w:p>
      <w:pPr>
        <w:pStyle w:val="ConsPlusNormal"/>
        <w:spacing w:before="160" w:after="0"/>
        <w:ind w:firstLine="540" w:start="0" w:end="0"/>
        <w:jc w:val="both"/>
        <w:rPr/>
      </w:pPr>
      <w:r>
        <w:rPr>
          <w:rFonts w:ascii="Times New Roman" w:hAnsi="Times New Roman"/>
          <w:color w:val="000000"/>
          <w:sz w:val="24"/>
        </w:rPr>
        <w:t>"Жертвователь" - российское или иностранное юридическое, или физическое лицо, осуществляющее добровольное пожертвование или целевой взнос.</w:t>
      </w:r>
    </w:p>
    <w:p>
      <w:pPr>
        <w:pStyle w:val="ConsPlusNormal"/>
        <w:spacing w:before="160" w:after="0"/>
        <w:ind w:firstLine="540" w:start="0" w:end="0"/>
        <w:jc w:val="both"/>
        <w:rPr/>
      </w:pPr>
      <w:r>
        <w:rPr>
          <w:rFonts w:ascii="Times New Roman" w:hAnsi="Times New Roman"/>
          <w:color w:val="000000"/>
          <w:sz w:val="24"/>
        </w:rPr>
        <w:t>"Получатель добровольных пожертвований" - муниципальное образование городской округ Евпатория Республики Крым в лице администрации города Евпатории Республики Крым.</w:t>
      </w:r>
    </w:p>
    <w:p>
      <w:pPr>
        <w:pStyle w:val="ConsPlusNormal"/>
        <w:ind w:firstLine="540" w:start="0" w:end="0"/>
        <w:jc w:val="both"/>
        <w:rPr>
          <w:rFonts w:ascii="Times New Roman" w:hAnsi="Times New Roman"/>
          <w:color w:val="000000"/>
          <w:sz w:val="24"/>
        </w:rPr>
      </w:pPr>
      <w:r>
        <w:rPr>
          <w:rFonts w:ascii="Times New Roman" w:hAnsi="Times New Roman"/>
          <w:color w:val="000000"/>
          <w:sz w:val="24"/>
        </w:rPr>
      </w:r>
    </w:p>
    <w:p>
      <w:pPr>
        <w:pStyle w:val="ConsPlusNormal"/>
        <w:ind w:hanging="0" w:start="0" w:end="0"/>
        <w:jc w:val="center"/>
        <w:rPr/>
      </w:pPr>
      <w:r>
        <w:rPr>
          <w:rFonts w:ascii="Times New Roman" w:hAnsi="Times New Roman"/>
          <w:b/>
          <w:color w:val="000000"/>
          <w:sz w:val="24"/>
        </w:rPr>
        <w:t>2. ПОРЯДОК ПРИВЛЕЧЕНИЯ ДОБРОВОЛЬНЫХ ПОЖЕРТВОВАНИЙ</w:t>
      </w:r>
    </w:p>
    <w:p>
      <w:pPr>
        <w:pStyle w:val="ConsPlusNormal"/>
        <w:ind w:firstLine="540" w:start="0" w:end="0"/>
        <w:jc w:val="both"/>
        <w:rPr>
          <w:rFonts w:ascii="Times New Roman" w:hAnsi="Times New Roman"/>
          <w:color w:val="000000"/>
          <w:sz w:val="24"/>
        </w:rPr>
      </w:pPr>
      <w:r>
        <w:rPr>
          <w:rFonts w:ascii="Times New Roman" w:hAnsi="Times New Roman"/>
          <w:color w:val="000000"/>
          <w:sz w:val="24"/>
        </w:rPr>
      </w:r>
    </w:p>
    <w:p>
      <w:pPr>
        <w:pStyle w:val="ConsPlusNormal"/>
        <w:ind w:firstLine="540" w:start="0" w:end="0"/>
        <w:jc w:val="both"/>
        <w:rPr/>
      </w:pPr>
      <w:r>
        <w:rPr>
          <w:rFonts w:ascii="Times New Roman" w:hAnsi="Times New Roman"/>
          <w:color w:val="000000"/>
          <w:sz w:val="24"/>
        </w:rPr>
        <w:t>2.1. Добровольные пожертвования могут привлекаться от физических лиц и юридических лиц независимо от их организационно-правовой формы.</w:t>
      </w:r>
    </w:p>
    <w:p>
      <w:pPr>
        <w:pStyle w:val="ConsPlusNormal"/>
        <w:spacing w:before="160" w:after="0"/>
        <w:ind w:firstLine="540" w:start="0" w:end="0"/>
        <w:jc w:val="both"/>
        <w:rPr/>
      </w:pPr>
      <w:r>
        <w:rPr>
          <w:rFonts w:ascii="Times New Roman" w:hAnsi="Times New Roman"/>
          <w:color w:val="000000"/>
          <w:sz w:val="24"/>
        </w:rPr>
        <w:t>2.2. Добровольные пожертвования в денежной форме зачисляются в бюджет городского округа Евпатория Республики Крым.</w:t>
      </w:r>
    </w:p>
    <w:p>
      <w:pPr>
        <w:pStyle w:val="ConsPlusNormal"/>
        <w:spacing w:before="160" w:after="0"/>
        <w:ind w:firstLine="540" w:start="0" w:end="0"/>
        <w:jc w:val="both"/>
        <w:rPr/>
      </w:pPr>
      <w:r>
        <w:rPr>
          <w:rFonts w:ascii="Times New Roman" w:hAnsi="Times New Roman"/>
          <w:color w:val="000000"/>
          <w:sz w:val="24"/>
        </w:rPr>
        <w:t>2.3. Добровольные пожертвования могут осуществляться в форме безвозмездного выполнения работ или оказания услуг в интересах муниципального образования городской округ Евпатория Республики Крым.</w:t>
      </w:r>
    </w:p>
    <w:p>
      <w:pPr>
        <w:pStyle w:val="ConsPlusNormal"/>
        <w:spacing w:before="160" w:after="0"/>
        <w:ind w:firstLine="540" w:start="0" w:end="0"/>
        <w:jc w:val="both"/>
        <w:rPr/>
      </w:pPr>
      <w:r>
        <w:rPr>
          <w:rFonts w:ascii="Times New Roman" w:hAnsi="Times New Roman"/>
          <w:color w:val="000000"/>
          <w:sz w:val="24"/>
        </w:rPr>
        <w:t>2.4. Пожертвования физических или юридических лиц могут привлекаться только на добровольной основе.</w:t>
      </w:r>
    </w:p>
    <w:p>
      <w:pPr>
        <w:pStyle w:val="ConsPlusNormal"/>
        <w:spacing w:before="160" w:after="0"/>
        <w:ind w:firstLine="540" w:start="0" w:end="0"/>
        <w:jc w:val="both"/>
        <w:rPr/>
      </w:pPr>
      <w:r>
        <w:rPr>
          <w:rFonts w:ascii="Times New Roman" w:hAnsi="Times New Roman"/>
          <w:color w:val="000000"/>
          <w:sz w:val="24"/>
        </w:rPr>
        <w:t>2.5. Право обращения за добровольными пожертвованиями к физическим и юридическим лицам от имени муниципального образования городской округ Евпатория    Республики Крым предоставляется председателю Евпаторийского городского совета Республики Крым и (или) по его поручению заместителю (заместителям) председателя Евпаторийского городского совета Республики Крым, депутатам Евпаторийского городского совета Республики Крым, главе администрации города Евпатории и (или) по его поручению первому заместителю, заместителям главы администрации города Евпатории на собраниях, конференциях, теле-, радиопередачах или в письменной (в виде объявления, письма) форме.</w:t>
      </w:r>
    </w:p>
    <w:p>
      <w:pPr>
        <w:pStyle w:val="ConsPlusNormal"/>
        <w:spacing w:before="160" w:after="0"/>
        <w:ind w:firstLine="540" w:start="0" w:end="0"/>
        <w:jc w:val="both"/>
        <w:rPr/>
      </w:pPr>
      <w:r>
        <w:rPr>
          <w:rFonts w:ascii="Times New Roman" w:hAnsi="Times New Roman"/>
          <w:color w:val="000000"/>
          <w:sz w:val="24"/>
        </w:rPr>
        <w:t>С инициативой об обращении к юридическим и физическим лицам о добровольных пожертвованиях также могут выступать руководители уполномоченных органов администрации города Евпатории. Уполномоченные органы администрации города Евпатории по сбору пожертвований определяются главой администрации города Евпатории.</w:t>
      </w:r>
    </w:p>
    <w:p>
      <w:pPr>
        <w:pStyle w:val="ConsPlusNormal"/>
        <w:spacing w:before="160" w:after="0"/>
        <w:ind w:firstLine="540" w:start="0" w:end="0"/>
        <w:jc w:val="both"/>
        <w:rPr/>
      </w:pPr>
      <w:r>
        <w:rPr>
          <w:rFonts w:ascii="Times New Roman" w:hAnsi="Times New Roman"/>
          <w:color w:val="000000"/>
          <w:sz w:val="24"/>
        </w:rPr>
        <w:t>2.6. Информация о привлечении пожертвований может доводиться до физических и юридических лиц через средства массовой информации, в форме персональных писем к руководителям организаций и индивидуальным предпринимателям, физическим лицам, а также иными способами, определенными п. 2.5 настоящего Положения.</w:t>
      </w:r>
    </w:p>
    <w:p>
      <w:pPr>
        <w:pStyle w:val="ConsPlusNormal"/>
        <w:spacing w:before="160" w:after="0"/>
        <w:ind w:firstLine="540" w:start="0" w:end="0"/>
        <w:jc w:val="both"/>
        <w:rPr/>
      </w:pPr>
      <w:r>
        <w:rPr>
          <w:rFonts w:ascii="Times New Roman" w:hAnsi="Times New Roman"/>
          <w:color w:val="000000"/>
          <w:sz w:val="24"/>
        </w:rPr>
        <w:t>2.7. При обращении за добровольными пожертвованиями органы местного самоуправления обязаны указать цели привлечения добровольных пожертвований и конкретные вопросы, требующие решения за счет привлечения пожертвований (целевых взносов).</w:t>
      </w:r>
    </w:p>
    <w:p>
      <w:pPr>
        <w:pStyle w:val="ConsPlusNormal"/>
        <w:spacing w:before="160" w:after="0"/>
        <w:ind w:firstLine="540" w:start="0" w:end="0"/>
        <w:jc w:val="both"/>
        <w:rPr/>
      </w:pPr>
      <w:r>
        <w:rPr>
          <w:rFonts w:ascii="Times New Roman" w:hAnsi="Times New Roman"/>
          <w:color w:val="000000"/>
          <w:sz w:val="24"/>
        </w:rPr>
        <w:t>2.8. При проведении городских акций по сбору добровольных пожертвований (целевых взносов) распоряжением администрации города Евпатории Республики Крым утверждается смета расходов, а также устанавливаются цель привлекаемых средств и уполномоченный орган по осуществлению привлечения и использования данных средств.</w:t>
      </w:r>
    </w:p>
    <w:p>
      <w:pPr>
        <w:pStyle w:val="ConsPlusNormal"/>
        <w:spacing w:before="160" w:after="0"/>
        <w:ind w:firstLine="540" w:start="0" w:end="0"/>
        <w:jc w:val="both"/>
        <w:rPr/>
      </w:pPr>
      <w:bookmarkStart w:id="1" w:name="Par87"/>
      <w:bookmarkEnd w:id="1"/>
      <w:r>
        <w:rPr>
          <w:rFonts w:ascii="Times New Roman" w:hAnsi="Times New Roman"/>
          <w:color w:val="000000"/>
          <w:sz w:val="24"/>
        </w:rPr>
        <w:t>2.9. Физические или юридические лица вправе самостоятельно обращаться в органы местного самоуправления с предложениями о направлении (передаче) добровольных пожертвований на конкретно указанные цели либо выступать инициаторами внесения добровольных пожертвований без указания их целевого назначения. Жертвователи также вправе обратиться в администрацию города Евпатории с заявлением о предоставлении необходимой информации для самостоятельного определения размера денежных средств, планируемых жертвователем к внесению в виде целевого взноса, составления сметы расходов для заключения договора о пожертвовании, определения иных существенных условий договора о пожертвовании, который жертвователь намерен заключить с администрацией города Евпатории.</w:t>
      </w:r>
    </w:p>
    <w:p>
      <w:pPr>
        <w:pStyle w:val="ConsPlusNormal"/>
        <w:spacing w:before="160" w:after="0"/>
        <w:ind w:firstLine="540" w:start="0" w:end="0"/>
        <w:jc w:val="both"/>
        <w:rPr/>
      </w:pPr>
      <w:r>
        <w:rPr>
          <w:rFonts w:ascii="Times New Roman" w:hAnsi="Times New Roman"/>
          <w:color w:val="000000"/>
          <w:sz w:val="24"/>
        </w:rPr>
        <w:t>2.10. Решение о внесении пожертвования принимается жертвователями самостоятельно с указанием конкретного условия использования имущества (денежных средств) по определенному назначению, но может и не содержать такого условия.</w:t>
      </w:r>
    </w:p>
    <w:p>
      <w:pPr>
        <w:pStyle w:val="ConsPlusNormal"/>
        <w:spacing w:before="160" w:after="0"/>
        <w:ind w:firstLine="540" w:start="0" w:end="0"/>
        <w:jc w:val="both"/>
        <w:rPr/>
      </w:pPr>
      <w:r>
        <w:rPr>
          <w:rFonts w:ascii="Times New Roman" w:hAnsi="Times New Roman"/>
          <w:color w:val="000000"/>
          <w:sz w:val="24"/>
        </w:rPr>
        <w:t>2.11. Привлечение целевых взносов и добровольных пожертвований юридических и физических лиц может быть предусмотрено в договорах о сотрудничестве, о благотворительной помощи, иных договорах, соответствующих заявлениях и др.</w:t>
      </w:r>
    </w:p>
    <w:p>
      <w:pPr>
        <w:pStyle w:val="ConsPlusNormal"/>
        <w:spacing w:before="160" w:after="0"/>
        <w:ind w:firstLine="540" w:start="0" w:end="0"/>
        <w:jc w:val="both"/>
        <w:rPr/>
      </w:pPr>
      <w:r>
        <w:rPr>
          <w:rFonts w:ascii="Times New Roman" w:hAnsi="Times New Roman"/>
          <w:color w:val="000000"/>
          <w:sz w:val="24"/>
        </w:rPr>
        <w:t>2.12. Периодичность и конкретную сумму целевых взносов и добровольных пожертвований юридические и физические лица определяют самостоятельно.</w:t>
      </w:r>
    </w:p>
    <w:p>
      <w:pPr>
        <w:pStyle w:val="ConsPlusNormal"/>
        <w:spacing w:before="160" w:after="0"/>
        <w:ind w:firstLine="540" w:start="0" w:end="0"/>
        <w:jc w:val="both"/>
        <w:rPr/>
      </w:pPr>
      <w:bookmarkStart w:id="2" w:name="Par92"/>
      <w:bookmarkEnd w:id="2"/>
      <w:r>
        <w:rPr>
          <w:rFonts w:ascii="Times New Roman" w:hAnsi="Times New Roman"/>
          <w:color w:val="000000"/>
          <w:sz w:val="24"/>
        </w:rPr>
        <w:t>2.13. С целью оценки обоснованности предложения, указанного в пункте 2.9, распоряжением администрации города Евпатории создается комиссия количественным составом не менее 5 человек с участием представителей отраслевых (функциональных) органов администрации города Евпатории. Персональный состав комиссии и положение о работе комиссии утверждаются главой администрации города Евпатории. В состав комиссии включаются два депутата Евпаторийского городского совета Республики Крым по представлению председателя Евпаторийского городского совета Республики Крым. К участию в работе комиссии могут быть привлечены представители социально ориентированных некоммерческих организаций, взаимодействующих с администрацией города Евпатории.</w:t>
      </w:r>
    </w:p>
    <w:p>
      <w:pPr>
        <w:pStyle w:val="ConsPlusNormal"/>
        <w:spacing w:before="160" w:after="0"/>
        <w:ind w:firstLine="540" w:start="0" w:end="0"/>
        <w:jc w:val="both"/>
        <w:rPr/>
      </w:pPr>
      <w:r>
        <w:rPr>
          <w:rFonts w:ascii="Times New Roman" w:hAnsi="Times New Roman"/>
          <w:color w:val="000000"/>
          <w:sz w:val="24"/>
        </w:rPr>
        <w:t>2.14. Комиссия в срок, не превышающий 30 дней, представляет заключение о целесообразности реализации предложения и принятия добровольного пожертвования. Окончательное решение принимается главой администрации города Евпатории. Заявитель информируется о принятом решении в письменном виде в течение 10 дней после его принятия.</w:t>
      </w:r>
    </w:p>
    <w:p>
      <w:pPr>
        <w:pStyle w:val="ConsPlusNormal"/>
        <w:spacing w:before="160" w:after="0"/>
        <w:ind w:firstLine="540" w:start="0" w:end="0"/>
        <w:jc w:val="both"/>
        <w:rPr/>
      </w:pPr>
      <w:r>
        <w:rPr>
          <w:rFonts w:ascii="Times New Roman" w:hAnsi="Times New Roman"/>
          <w:color w:val="000000"/>
          <w:sz w:val="24"/>
        </w:rPr>
        <w:t>2.15. Добровольные денежные пожертвования являются собственными доходами бюджета муниципального образования городского округа Евпатории, зачисляются на бюджетный счет бюджета городского округа Евпатория, открытый в Управлении Федерального казначейства по Республике Крым, и учитываются по коду бюджетной классификации доходов, определенному в соответствии с кодами бюджетной классификации Российской Федерации, утверждаемыми Министерством финансов Российской Федерации.</w:t>
      </w:r>
    </w:p>
    <w:p>
      <w:pPr>
        <w:pStyle w:val="ConsPlusNormal"/>
        <w:spacing w:before="160" w:after="0"/>
        <w:ind w:firstLine="540" w:start="0" w:end="0"/>
        <w:jc w:val="both"/>
        <w:rPr/>
      </w:pPr>
      <w:r>
        <w:rPr>
          <w:rFonts w:ascii="Times New Roman" w:hAnsi="Times New Roman"/>
          <w:color w:val="000000"/>
          <w:sz w:val="24"/>
        </w:rPr>
        <w:t xml:space="preserve">2.16. Конкретная цель направления расходования средств добровольных пожертвований может быть указана в договоре пожертвования и/или платежно-расчетных документах в назначении платежа </w:t>
      </w:r>
    </w:p>
    <w:p>
      <w:pPr>
        <w:pStyle w:val="ConsPlusNormal"/>
        <w:spacing w:before="160" w:after="0"/>
        <w:ind w:firstLine="540" w:start="0" w:end="0"/>
        <w:jc w:val="both"/>
        <w:rPr/>
      </w:pPr>
      <w:r>
        <w:rPr>
          <w:rFonts w:ascii="Times New Roman" w:hAnsi="Times New Roman"/>
          <w:color w:val="000000"/>
          <w:sz w:val="24"/>
        </w:rPr>
        <w:t>Если в договоре пожертвования и/или платежно-расчетных документах не указано, на какие цели и нужды направляются добровольные пожертвования в виде денежных средств, то решение о направлении (цели использования) принимается администрацией города Евпатории.</w:t>
      </w:r>
    </w:p>
    <w:p>
      <w:pPr>
        <w:pStyle w:val="ConsPlusNormal"/>
        <w:spacing w:before="160" w:after="0"/>
        <w:ind w:firstLine="540" w:start="0" w:end="0"/>
        <w:jc w:val="both"/>
        <w:rPr/>
      </w:pPr>
      <w:r>
        <w:rPr>
          <w:rFonts w:ascii="Times New Roman" w:hAnsi="Times New Roman"/>
          <w:color w:val="000000"/>
          <w:sz w:val="24"/>
        </w:rPr>
        <w:t>2.17. Передача добровольного пожертвования в виде имущества или имущественных прав оформляется актом приема-передачи, который является неотъемлемой частью договора о пожертвовании.</w:t>
      </w:r>
    </w:p>
    <w:p>
      <w:pPr>
        <w:pStyle w:val="ConsPlusNormal"/>
        <w:spacing w:before="160" w:after="0"/>
        <w:ind w:firstLine="540" w:start="0" w:end="0"/>
        <w:jc w:val="both"/>
        <w:rPr/>
      </w:pPr>
      <w:r>
        <w:rPr>
          <w:rFonts w:ascii="Times New Roman" w:hAnsi="Times New Roman"/>
          <w:color w:val="000000"/>
          <w:sz w:val="24"/>
        </w:rPr>
        <w:t xml:space="preserve">2.18. Принимаемое от жертвователя имущество является собственностью муниципального образования городской округ Евпатории и подлежит учету в реестре имущества, находящегося в муниципальной собственности городского округа Евпатории.                           В установленных законом случаях проводится государственная регистрация права </w:t>
      </w:r>
      <w:r>
        <w:rPr>
          <w:rFonts w:cs="Times New Roman" w:ascii="Times New Roman" w:hAnsi="Times New Roman"/>
          <w:color w:val="000000"/>
          <w:sz w:val="24"/>
        </w:rPr>
        <w:t>муниципальной собственности.</w:t>
      </w:r>
    </w:p>
    <w:p>
      <w:pPr>
        <w:pStyle w:val="ConsPlusNormal"/>
        <w:spacing w:before="160" w:after="0"/>
        <w:ind w:firstLine="540" w:start="0" w:end="0"/>
        <w:jc w:val="both"/>
        <w:rPr/>
      </w:pPr>
      <w:r>
        <w:rPr>
          <w:rFonts w:cs="Times New Roman" w:ascii="Times New Roman" w:hAnsi="Times New Roman"/>
          <w:color w:val="000000"/>
          <w:sz w:val="24"/>
        </w:rPr>
        <w:t>Имущество, принятое от жертвователя, подлежит учету в реестре имущества, находящегося в муниципальной собственности городского округа Евпатория, в течение 5 рабочих дней со дня подписания акта приема-передачи. Ответственным за внесение сведений в реестр назначается Департамент имущественных и земельных отношений администрации города Евпатории Республики Крым.</w:t>
      </w:r>
    </w:p>
    <w:p>
      <w:pPr>
        <w:pStyle w:val="ConsPlusNormal"/>
        <w:spacing w:before="160" w:after="0"/>
        <w:ind w:firstLine="540" w:start="0" w:end="0"/>
        <w:jc w:val="both"/>
        <w:rPr/>
      </w:pPr>
      <w:r>
        <w:rPr>
          <w:rFonts w:cs="Times New Roman" w:ascii="Times New Roman" w:hAnsi="Times New Roman"/>
          <w:color w:val="000000"/>
          <w:sz w:val="24"/>
        </w:rPr>
        <w:t>2.19. Передача пожертвования в виде безвозмездного выполнения</w:t>
      </w:r>
      <w:r>
        <w:rPr>
          <w:rFonts w:ascii="Times New Roman" w:hAnsi="Times New Roman"/>
          <w:color w:val="000000"/>
          <w:sz w:val="24"/>
        </w:rPr>
        <w:t xml:space="preserve"> работ, оказания услуг оформляется актом приема-передачи выполненных работ, услуг, который является </w:t>
      </w:r>
      <w:r>
        <w:rPr>
          <w:rFonts w:ascii="Times New Roman" w:hAnsi="Times New Roman"/>
          <w:sz w:val="24"/>
        </w:rPr>
        <w:t>неотъемлемой частью договора пожертвования.</w:t>
      </w:r>
    </w:p>
    <w:p>
      <w:pPr>
        <w:pStyle w:val="ConsPlusNormal"/>
        <w:spacing w:before="160" w:after="0"/>
        <w:ind w:firstLine="540" w:start="0" w:end="0"/>
        <w:jc w:val="both"/>
        <w:rPr/>
      </w:pPr>
      <w:r>
        <w:rPr>
          <w:rFonts w:ascii="Times New Roman" w:hAnsi="Times New Roman"/>
          <w:sz w:val="24"/>
        </w:rPr>
        <w:t xml:space="preserve">2.20.    Стоимость имущества или имущественных прав определяется на основании правоустанавливающих документов. В случае их отсутствия или возникновения спора о стоимости — путем проведения независимой оценки. </w:t>
      </w:r>
    </w:p>
    <w:p>
      <w:pPr>
        <w:pStyle w:val="ConsPlusNormal"/>
        <w:spacing w:before="160" w:after="0"/>
        <w:ind w:firstLine="540" w:start="0" w:end="0"/>
        <w:jc w:val="both"/>
        <w:rPr/>
      </w:pPr>
      <w:r>
        <w:rPr>
          <w:rFonts w:ascii="Times New Roman" w:hAnsi="Times New Roman"/>
          <w:sz w:val="24"/>
        </w:rPr>
        <w:t>Независимая оценка проводится специализированной оценочной организацией, отобранной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или ст. 22 Федерального закона от 18.07.2011 № 223-ФЗ «О закупках товаров, работ, услуг отдельными видами юридических лиц», в течение 10 рабочих дней с момента принятия решения о необходимости ее проведения. Оплата услуг оценщика осуществляется за счет средств бюджета муниципального образования городской округ Евпатория</w:t>
      </w:r>
      <w:r>
        <w:rPr>
          <w:rFonts w:cs="Times New Roman" w:ascii="Times New Roman" w:hAnsi="Times New Roman"/>
          <w:sz w:val="24"/>
        </w:rPr>
        <w:t xml:space="preserve"> Республики Крым</w:t>
      </w:r>
      <w:r>
        <w:rPr>
          <w:rFonts w:ascii="Times New Roman" w:hAnsi="Times New Roman"/>
          <w:sz w:val="24"/>
        </w:rPr>
        <w:t>. Стоимость выполняемых работ или услуг определяется сметной документацией, согласованной с главным распорядителем бюджетных средств.</w:t>
      </w:r>
    </w:p>
    <w:p>
      <w:pPr>
        <w:pStyle w:val="ConsPlusNormal"/>
        <w:spacing w:before="160" w:after="0"/>
        <w:ind w:firstLine="540" w:start="0" w:end="0"/>
        <w:jc w:val="both"/>
        <w:rPr/>
      </w:pPr>
      <w:r>
        <w:rPr>
          <w:rFonts w:ascii="Times New Roman" w:hAnsi="Times New Roman"/>
          <w:color w:val="000000"/>
          <w:sz w:val="24"/>
        </w:rPr>
        <w:t>2.21. От имени муниципального образования городской округ Евпатория Республики Крым стороной договора о добровольном пожертвовании выступает администрация города Евпатории Республики Крым, право подписания договора добровольного пожертвования предоставляется главе администрации города Евпатории и (или) уполномоченному им в установленном законом порядке должностному лицу администрации города Евпатории.</w:t>
      </w:r>
    </w:p>
    <w:p>
      <w:pPr>
        <w:pStyle w:val="ConsPlusNormal"/>
        <w:ind w:hanging="0" w:start="0" w:end="0"/>
        <w:jc w:val="both"/>
        <w:rPr>
          <w:rFonts w:ascii="Times New Roman" w:hAnsi="Times New Roman"/>
          <w:color w:val="000000"/>
          <w:sz w:val="24"/>
        </w:rPr>
      </w:pPr>
      <w:r>
        <w:rPr>
          <w:rFonts w:ascii="Times New Roman" w:hAnsi="Times New Roman"/>
          <w:color w:val="000000"/>
          <w:sz w:val="24"/>
        </w:rPr>
      </w:r>
    </w:p>
    <w:p>
      <w:pPr>
        <w:pStyle w:val="ConsPlusNormal"/>
        <w:ind w:hanging="0" w:start="0" w:end="0"/>
        <w:jc w:val="center"/>
        <w:rPr/>
      </w:pPr>
      <w:r>
        <w:rPr>
          <w:rFonts w:ascii="Times New Roman" w:hAnsi="Times New Roman"/>
          <w:b/>
          <w:color w:val="000000"/>
          <w:sz w:val="24"/>
        </w:rPr>
        <w:t>3. ЦЕЛИ РАСХОДОВАНИЯ ДОБРОВОЛЬНЫХ ПОЖЕРТВОВАНИЙ</w:t>
      </w:r>
    </w:p>
    <w:p>
      <w:pPr>
        <w:pStyle w:val="ConsPlusNormal"/>
        <w:ind w:hanging="0" w:start="0" w:end="0"/>
        <w:rPr>
          <w:rFonts w:ascii="Times New Roman" w:hAnsi="Times New Roman"/>
          <w:color w:val="000000"/>
          <w:sz w:val="24"/>
        </w:rPr>
      </w:pPr>
      <w:r>
        <w:rPr>
          <w:rFonts w:ascii="Times New Roman" w:hAnsi="Times New Roman"/>
          <w:color w:val="000000"/>
          <w:sz w:val="24"/>
        </w:rPr>
      </w:r>
    </w:p>
    <w:p>
      <w:pPr>
        <w:pStyle w:val="ConsPlusNormal"/>
        <w:ind w:firstLine="540" w:start="0" w:end="0"/>
        <w:jc w:val="both"/>
        <w:rPr/>
      </w:pPr>
      <w:r>
        <w:rPr>
          <w:rFonts w:ascii="Times New Roman" w:hAnsi="Times New Roman"/>
          <w:color w:val="000000"/>
          <w:sz w:val="24"/>
        </w:rPr>
        <w:t>3.1. Добровольные пожертвования направляются на цели, предусмотренные в документе на оплату безвозмездных перечислений.</w:t>
      </w:r>
    </w:p>
    <w:p>
      <w:pPr>
        <w:pStyle w:val="ConsPlusNormal"/>
        <w:spacing w:before="160" w:after="0"/>
        <w:ind w:firstLine="540" w:start="0" w:end="0"/>
        <w:jc w:val="both"/>
        <w:rPr/>
      </w:pPr>
      <w:r>
        <w:rPr>
          <w:rFonts w:ascii="Times New Roman" w:hAnsi="Times New Roman"/>
          <w:color w:val="000000"/>
          <w:sz w:val="24"/>
        </w:rPr>
        <w:t>3.2. Если в документе на оплату безвозмездных поступлений цель не указана, денежные средства могут расходоваться на финансирование:</w:t>
      </w:r>
    </w:p>
    <w:p>
      <w:pPr>
        <w:pStyle w:val="ConsPlusNormal"/>
        <w:spacing w:before="160" w:after="0"/>
        <w:ind w:firstLine="540" w:start="0" w:end="0"/>
        <w:jc w:val="both"/>
        <w:rPr/>
      </w:pPr>
      <w:r>
        <w:rPr>
          <w:rFonts w:ascii="Times New Roman" w:hAnsi="Times New Roman"/>
          <w:color w:val="000000"/>
          <w:sz w:val="24"/>
        </w:rPr>
        <w:t>- общественных работ, имеющих социально полезную направленность, мероприятий общественно-культурного назначения, муниципальных программ, имеющих социально значимую направленность;</w:t>
      </w:r>
    </w:p>
    <w:p>
      <w:pPr>
        <w:pStyle w:val="ConsPlusNormal"/>
        <w:spacing w:before="160" w:after="0"/>
        <w:ind w:firstLine="540" w:start="0" w:end="0"/>
        <w:jc w:val="both"/>
        <w:rPr/>
      </w:pPr>
      <w:r>
        <w:rPr>
          <w:rFonts w:ascii="Times New Roman" w:hAnsi="Times New Roman"/>
          <w:color w:val="000000"/>
          <w:sz w:val="24"/>
        </w:rPr>
        <w:t>- деятельности в сфере образования, культуры, физической культуры и массового спорта;</w:t>
      </w:r>
    </w:p>
    <w:p>
      <w:pPr>
        <w:pStyle w:val="ConsPlusNormal"/>
        <w:spacing w:before="160" w:after="0"/>
        <w:ind w:firstLine="540" w:start="0" w:end="0"/>
        <w:jc w:val="both"/>
        <w:rPr/>
      </w:pPr>
      <w:r>
        <w:rPr>
          <w:rFonts w:ascii="Times New Roman" w:hAnsi="Times New Roman"/>
          <w:color w:val="000000"/>
          <w:sz w:val="24"/>
        </w:rPr>
        <w:t>- на иные цели, перечисленные в статье 2 Федерального закона от 11.08.1995 № 135-ФЗ «О благотворительной деятельности и добровольчестве (волонтерстве)».</w:t>
      </w:r>
    </w:p>
    <w:p>
      <w:pPr>
        <w:pStyle w:val="ConsPlusNormal"/>
        <w:spacing w:before="160" w:after="0"/>
        <w:ind w:firstLine="540" w:start="0" w:end="0"/>
        <w:jc w:val="both"/>
        <w:rPr/>
      </w:pPr>
      <w:r>
        <w:rPr>
          <w:rFonts w:ascii="Times New Roman" w:hAnsi="Times New Roman"/>
          <w:color w:val="000000"/>
          <w:sz w:val="24"/>
        </w:rPr>
        <w:t>3.3. Не допускается направление добровольных пожертвований на увеличение фонда заработной платы муниципальных служащих, оказание им материальной помощи.</w:t>
      </w:r>
    </w:p>
    <w:p>
      <w:pPr>
        <w:pStyle w:val="ConsPlusNormal"/>
        <w:ind w:firstLine="540" w:start="0" w:end="0"/>
        <w:jc w:val="both"/>
        <w:rPr>
          <w:rFonts w:ascii="Times New Roman" w:hAnsi="Times New Roman"/>
          <w:color w:val="000000"/>
          <w:sz w:val="24"/>
        </w:rPr>
      </w:pPr>
      <w:r>
        <w:rPr>
          <w:rFonts w:ascii="Times New Roman" w:hAnsi="Times New Roman"/>
          <w:color w:val="000000"/>
          <w:sz w:val="24"/>
        </w:rPr>
      </w:r>
    </w:p>
    <w:p>
      <w:pPr>
        <w:pStyle w:val="ConsPlusNormal"/>
        <w:ind w:hanging="0" w:start="0" w:end="0"/>
        <w:jc w:val="center"/>
        <w:rPr/>
      </w:pPr>
      <w:r>
        <w:rPr>
          <w:rFonts w:ascii="Times New Roman" w:hAnsi="Times New Roman"/>
          <w:b/>
          <w:color w:val="000000"/>
          <w:sz w:val="24"/>
        </w:rPr>
        <w:t>4. ПОРЯДОК РАСХОДОВАНИЯ ДОБРОВОЛЬНЫХ ПОЖЕРТВОВАНИЙ</w:t>
      </w:r>
    </w:p>
    <w:p>
      <w:pPr>
        <w:pStyle w:val="ConsPlusNormal"/>
        <w:ind w:hanging="0" w:start="0" w:end="0"/>
        <w:rPr>
          <w:rFonts w:ascii="Times New Roman" w:hAnsi="Times New Roman"/>
          <w:color w:val="000000"/>
          <w:sz w:val="24"/>
        </w:rPr>
      </w:pPr>
      <w:r>
        <w:rPr>
          <w:rFonts w:ascii="Times New Roman" w:hAnsi="Times New Roman"/>
          <w:color w:val="000000"/>
          <w:sz w:val="24"/>
        </w:rPr>
      </w:r>
    </w:p>
    <w:p>
      <w:pPr>
        <w:pStyle w:val="ConsPlusNormal"/>
        <w:ind w:firstLine="540" w:start="0" w:end="0"/>
        <w:jc w:val="both"/>
        <w:rPr/>
      </w:pPr>
      <w:bookmarkStart w:id="3" w:name="Par115"/>
      <w:bookmarkEnd w:id="3"/>
      <w:r>
        <w:rPr>
          <w:rFonts w:ascii="Times New Roman" w:hAnsi="Times New Roman"/>
          <w:color w:val="000000"/>
          <w:sz w:val="24"/>
        </w:rPr>
        <w:t>4.1. Добровольные пожертвования расходуются в соответствии со сводной бюджетной росписью расходов и источников финансирования муниципального образования городской округ Евпатория Республики Крым на соответствующий финансовый год с учетом их фактического поступления в бюджет городского округа Евпатория.</w:t>
      </w:r>
    </w:p>
    <w:p>
      <w:pPr>
        <w:pStyle w:val="ConsPlusNormal"/>
        <w:spacing w:before="160" w:after="0"/>
        <w:ind w:firstLine="540" w:start="0" w:end="0"/>
        <w:jc w:val="both"/>
        <w:rPr/>
      </w:pPr>
      <w:r>
        <w:rPr>
          <w:rFonts w:ascii="Times New Roman" w:hAnsi="Times New Roman"/>
          <w:color w:val="000000"/>
          <w:sz w:val="24"/>
        </w:rPr>
        <w:t>4.2. Использование привлеченных средств должно осуществляться в соответствии с утвержденной сметой доходов и расходов казенного учреждения, утвержденным планом финансово-хозяйственной деятельности бюджетного учреждения, на основе предоставленных счета-фактуры, актов сверки, трудового соглашения, актов выполненных работ, муниципальных контрактов (договоров) и иных документов, подтверждающих целевое использование добровольных пожертвований.</w:t>
      </w:r>
    </w:p>
    <w:p>
      <w:pPr>
        <w:pStyle w:val="ConsPlusNormal"/>
        <w:spacing w:before="160" w:after="0"/>
        <w:ind w:firstLine="540" w:start="0" w:end="0"/>
        <w:jc w:val="both"/>
        <w:rPr/>
      </w:pPr>
      <w:r>
        <w:rPr>
          <w:rFonts w:ascii="Times New Roman" w:hAnsi="Times New Roman"/>
          <w:color w:val="000000"/>
          <w:sz w:val="24"/>
        </w:rPr>
        <w:t>4.3. Расходование добровольных пожертвований осуществляется в соответствии со статьей 219 Бюджетного кодекса Российской Федерации путем подтверждения денежных обязательств, принятых получателями средств бюджета городского округа Евпатория. Не допускается использование добровольных пожертвований на цели, не соответствующие объявленным при привлечении пожертвований.</w:t>
      </w:r>
    </w:p>
    <w:p>
      <w:pPr>
        <w:pStyle w:val="ConsPlusNormal"/>
        <w:spacing w:before="160" w:after="0"/>
        <w:ind w:firstLine="540" w:start="0" w:end="0"/>
        <w:jc w:val="both"/>
        <w:rPr/>
      </w:pPr>
      <w:r>
        <w:rPr>
          <w:rFonts w:ascii="Times New Roman" w:hAnsi="Times New Roman"/>
          <w:color w:val="000000"/>
          <w:sz w:val="24"/>
        </w:rPr>
        <w:t>4.4. Учреждение - получатель добровольных пожертвований обеспечивает доступ физических и юридических лиц, осуществивших добровольное пожертвование, к документации, связанной с целевым использованием добровольных пожертвований.</w:t>
      </w:r>
    </w:p>
    <w:p>
      <w:pPr>
        <w:pStyle w:val="ConsPlusNormal"/>
        <w:spacing w:before="160" w:after="0"/>
        <w:ind w:firstLine="540" w:start="0" w:end="0"/>
        <w:jc w:val="both"/>
        <w:rPr/>
      </w:pPr>
      <w:r>
        <w:rPr>
          <w:rFonts w:ascii="Times New Roman" w:hAnsi="Times New Roman"/>
          <w:color w:val="000000"/>
          <w:sz w:val="24"/>
        </w:rPr>
        <w:t>4.5. Руководители муниципальных учреждений обязаны обеспечить ежеквартальное предоставление в департамент финансов администрации города Евпатории Республики Крым сведений о получении и использовании добровольных пожертвований по форме согласно приложению к настоящему Положению в срок до 15 числа месяца, следующего за отчетным кварталом.</w:t>
      </w:r>
    </w:p>
    <w:p>
      <w:pPr>
        <w:pStyle w:val="ConsPlusNormal"/>
        <w:spacing w:before="160" w:after="0"/>
        <w:ind w:firstLine="540" w:start="0" w:end="0"/>
        <w:jc w:val="both"/>
        <w:rPr/>
      </w:pPr>
      <w:r>
        <w:rPr>
          <w:rFonts w:ascii="Times New Roman" w:hAnsi="Times New Roman"/>
          <w:color w:val="000000"/>
          <w:sz w:val="24"/>
        </w:rPr>
        <w:t>4.6. Средства добровольных пожертвований, не использованные в текущем финансовом году, подлежат использованию в следующем финансовом году на те же цели.</w:t>
      </w:r>
    </w:p>
    <w:p>
      <w:pPr>
        <w:pStyle w:val="ConsPlusNormal"/>
        <w:spacing w:before="160" w:after="0"/>
        <w:ind w:firstLine="540" w:start="0" w:end="0"/>
        <w:jc w:val="both"/>
        <w:rPr/>
      </w:pPr>
      <w:r>
        <w:rPr>
          <w:rFonts w:ascii="Times New Roman" w:hAnsi="Times New Roman"/>
          <w:color w:val="000000"/>
          <w:sz w:val="24"/>
        </w:rPr>
        <w:t>4.7. Неизрасходованный остаток средств добровольных пожертвований на конец отчетного периода на цели, которые были достигнуты и не требуют дальнейшей реализации, подлежит перераспределению и направляется на финансирование работ, указанных в п. 4.1 настоящего Положения. Перераспределение таких денежных средств производится на основании решения комиссии администрации города Евпатории, созданной в порядке п. 2.13 настоящего Положения, при условии получения согласия на это жертвователя, а в случае смерти гражданина-жертвователя или ликвидации юридического лица - жертвователя - по решению суда.</w:t>
      </w:r>
    </w:p>
    <w:p>
      <w:pPr>
        <w:pStyle w:val="ConsPlusNormal"/>
        <w:spacing w:before="160" w:after="0"/>
        <w:ind w:firstLine="540" w:start="0" w:end="0"/>
        <w:jc w:val="both"/>
        <w:rPr/>
      </w:pPr>
      <w:r>
        <w:rPr>
          <w:rFonts w:ascii="Times New Roman" w:hAnsi="Times New Roman"/>
          <w:color w:val="000000"/>
          <w:sz w:val="24"/>
        </w:rPr>
        <w:t>4.8. Закупки за счет средств, полученных от жертвователей, производятся согласно правилам контрактной системы в сфере закупок, в порядке, определенном Федеральным законом от 05.04.2013 N 44-ФЗ "О контрактной системе в сфере закупок товаров, работ, услуг для обеспечения государственных и муниципальных нужд", Федеральным законом от 18.07.2011 N 223-ФЗ "О закупках товаров, работ, услуг отдельными видами юридических лиц".</w:t>
      </w:r>
    </w:p>
    <w:p>
      <w:pPr>
        <w:pStyle w:val="ConsPlusNormal"/>
        <w:spacing w:before="160" w:after="0"/>
        <w:ind w:firstLine="540" w:start="0" w:end="0"/>
        <w:jc w:val="both"/>
        <w:rPr/>
      </w:pPr>
      <w:r>
        <w:rPr>
          <w:rFonts w:ascii="Times New Roman" w:hAnsi="Times New Roman"/>
          <w:color w:val="000000"/>
          <w:sz w:val="24"/>
        </w:rPr>
        <w:t>4.9. Требования жертвователей о закупке путем заключения контрактов с единственным поставщиком не подлежат удовлетворению, за исключением случаев, прямо установленных нормами действующего законодательства Российской Федерации, Республики Крым.</w:t>
      </w:r>
    </w:p>
    <w:p>
      <w:pPr>
        <w:pStyle w:val="ConsPlusNormal"/>
        <w:ind w:firstLine="540" w:start="0" w:end="0"/>
        <w:jc w:val="both"/>
        <w:rPr>
          <w:rFonts w:ascii="Times New Roman" w:hAnsi="Times New Roman"/>
          <w:color w:val="000000"/>
          <w:sz w:val="24"/>
        </w:rPr>
      </w:pPr>
      <w:r>
        <w:rPr>
          <w:rFonts w:ascii="Times New Roman" w:hAnsi="Times New Roman"/>
          <w:color w:val="000000"/>
          <w:sz w:val="24"/>
        </w:rPr>
      </w:r>
    </w:p>
    <w:p>
      <w:pPr>
        <w:pStyle w:val="ConsPlusNormal"/>
        <w:ind w:hanging="0" w:start="0" w:end="0"/>
        <w:jc w:val="center"/>
        <w:rPr/>
      </w:pPr>
      <w:r>
        <w:rPr>
          <w:rFonts w:ascii="Times New Roman" w:hAnsi="Times New Roman"/>
          <w:b/>
          <w:color w:val="000000"/>
          <w:sz w:val="24"/>
        </w:rPr>
        <w:t>5. УЧЕТ И ОТЧЕТНОСТЬ</w:t>
      </w:r>
    </w:p>
    <w:p>
      <w:pPr>
        <w:pStyle w:val="ConsPlusNormal"/>
        <w:ind w:hanging="0" w:start="0" w:end="0"/>
        <w:rPr>
          <w:rFonts w:ascii="Times New Roman" w:hAnsi="Times New Roman"/>
          <w:color w:val="000000"/>
          <w:sz w:val="24"/>
        </w:rPr>
      </w:pPr>
      <w:r>
        <w:rPr>
          <w:rFonts w:ascii="Times New Roman" w:hAnsi="Times New Roman"/>
          <w:color w:val="000000"/>
          <w:sz w:val="24"/>
        </w:rPr>
      </w:r>
    </w:p>
    <w:p>
      <w:pPr>
        <w:pStyle w:val="ConsPlusNormal"/>
        <w:ind w:firstLine="540" w:start="0" w:end="0"/>
        <w:jc w:val="both"/>
        <w:rPr/>
      </w:pPr>
      <w:r>
        <w:rPr>
          <w:rFonts w:ascii="Times New Roman" w:hAnsi="Times New Roman"/>
          <w:color w:val="000000"/>
          <w:sz w:val="24"/>
        </w:rPr>
        <w:t>5.1. Учет операций по безвозмездным поступлениям осуществляется главным администратором доходов бюджета муниципального образования городской округ Евпатория Республики Крым и получателем бюджетных средств в порядке, установленном для учета операций по исполнению расходов бюджета муниципального образования городской округ Евпатория Республики Крым.</w:t>
      </w:r>
    </w:p>
    <w:p>
      <w:pPr>
        <w:pStyle w:val="ConsPlusNormal"/>
        <w:spacing w:before="160" w:after="0"/>
        <w:ind w:firstLine="540" w:start="0" w:end="0"/>
        <w:jc w:val="both"/>
        <w:rPr/>
      </w:pPr>
      <w:r>
        <w:rPr>
          <w:rFonts w:ascii="Times New Roman" w:hAnsi="Times New Roman"/>
          <w:color w:val="000000"/>
          <w:sz w:val="24"/>
        </w:rPr>
        <w:t>5.2. Бухгалтерский учет поступления и расходования средств добровольных пожертвований осуществляется в соответствии с приказом Министерства финансов Российской Федерации от 30.08.2024 N 121н "Об утверждении федерального стандарта бухгалтерского учета государственных финансов "Единый план счетов бухгалтерского учета государственных финансов".</w:t>
      </w:r>
    </w:p>
    <w:p>
      <w:pPr>
        <w:pStyle w:val="ConsPlusNormal"/>
        <w:spacing w:before="160" w:after="0"/>
        <w:ind w:firstLine="540" w:start="0" w:end="0"/>
        <w:jc w:val="both"/>
        <w:rPr/>
      </w:pPr>
      <w:r>
        <w:rPr>
          <w:rFonts w:ascii="Times New Roman" w:hAnsi="Times New Roman"/>
          <w:color w:val="000000"/>
          <w:sz w:val="24"/>
        </w:rPr>
        <w:t>5.3. Поступление и расходование средств добровольных пожертвований отражается в бюджетной отчетности главного распорядителя бюджетных средств, утвержденной приказом Министерства финансов Российской Федерации от 28.12.2010 N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pPr>
        <w:pStyle w:val="ConsPlusNormal"/>
        <w:ind w:hanging="0" w:start="0" w:end="0"/>
        <w:jc w:val="both"/>
        <w:rPr>
          <w:rFonts w:ascii="Times New Roman" w:hAnsi="Times New Roman"/>
          <w:color w:val="000000"/>
          <w:sz w:val="24"/>
        </w:rPr>
      </w:pPr>
      <w:r>
        <w:rPr>
          <w:rFonts w:ascii="Times New Roman" w:hAnsi="Times New Roman"/>
          <w:color w:val="000000"/>
          <w:sz w:val="24"/>
        </w:rPr>
      </w:r>
    </w:p>
    <w:p>
      <w:pPr>
        <w:pStyle w:val="ConsPlusNormal"/>
        <w:ind w:hanging="0" w:start="0" w:end="0"/>
        <w:jc w:val="center"/>
        <w:rPr/>
      </w:pPr>
      <w:r>
        <w:rPr>
          <w:rFonts w:ascii="Times New Roman" w:hAnsi="Times New Roman"/>
          <w:b/>
          <w:color w:val="000000"/>
          <w:sz w:val="24"/>
        </w:rPr>
        <w:t>6. КОНТРОЛЬ ЗА РАСХОДОВАНИЕМ ДОБРОВОЛЬНЫХ ПОЖЕРТВОВАНИЙ</w:t>
      </w:r>
    </w:p>
    <w:p>
      <w:pPr>
        <w:pStyle w:val="ConsPlusNormal"/>
        <w:ind w:firstLine="540" w:start="0" w:end="0"/>
        <w:jc w:val="both"/>
        <w:rPr>
          <w:rFonts w:ascii="Times New Roman" w:hAnsi="Times New Roman"/>
          <w:color w:val="000000"/>
          <w:sz w:val="24"/>
        </w:rPr>
      </w:pPr>
      <w:r>
        <w:rPr>
          <w:rFonts w:ascii="Times New Roman" w:hAnsi="Times New Roman"/>
          <w:color w:val="000000"/>
          <w:sz w:val="24"/>
        </w:rPr>
      </w:r>
    </w:p>
    <w:p>
      <w:pPr>
        <w:pStyle w:val="ConsPlusNormal"/>
        <w:ind w:firstLine="540" w:start="0" w:end="0"/>
        <w:jc w:val="both"/>
        <w:rPr/>
      </w:pPr>
      <w:r>
        <w:rPr>
          <w:rFonts w:ascii="Times New Roman" w:hAnsi="Times New Roman"/>
          <w:color w:val="000000"/>
          <w:sz w:val="24"/>
        </w:rPr>
        <w:t>6.1. Контроль за расходованием безвозмездных поступлений производится органами, осуществляющими муниципальный финансовый контроль в муниципальном образовании городской округ Евпатория Республики Крым.</w:t>
      </w:r>
    </w:p>
    <w:p>
      <w:pPr>
        <w:pStyle w:val="ConsPlusNormal"/>
        <w:spacing w:before="160" w:after="0"/>
        <w:ind w:firstLine="540" w:start="0" w:end="0"/>
        <w:jc w:val="both"/>
        <w:rPr/>
      </w:pPr>
      <w:r>
        <w:rPr>
          <w:rFonts w:ascii="Times New Roman" w:hAnsi="Times New Roman"/>
          <w:color w:val="000000"/>
          <w:sz w:val="24"/>
        </w:rPr>
        <w:t>6.2. Главные распорядители бюджетных средств городского округа Евпатория размещают отчеты об использовании добровольных пожертвований на официальном сайте администрации города Евпатории в информационно-телекоммуникационной сети Интернет ежемесячно, но не позднее 25-го числа месяца, следующего за отчетным.</w:t>
      </w:r>
    </w:p>
    <w:p>
      <w:pPr>
        <w:pStyle w:val="ConsPlusNormal"/>
        <w:spacing w:before="160" w:after="0"/>
        <w:ind w:firstLine="540" w:start="0" w:end="0"/>
        <w:jc w:val="both"/>
        <w:rPr/>
      </w:pPr>
      <w:r>
        <w:rPr>
          <w:rFonts w:ascii="Times New Roman" w:hAnsi="Times New Roman"/>
          <w:color w:val="000000"/>
          <w:sz w:val="24"/>
        </w:rPr>
        <w:t>6.3. Сведения о поступлении и расходовании пожертвований в виде денежных средств включаются в ежемесячные, ежеквартальные и годовой отчеты об исполнении бюджета.</w:t>
      </w:r>
    </w:p>
    <w:p>
      <w:pPr>
        <w:pStyle w:val="ConsPlusNormal"/>
        <w:spacing w:before="160" w:after="0"/>
        <w:ind w:firstLine="540" w:start="0" w:end="0"/>
        <w:jc w:val="both"/>
        <w:rPr/>
      </w:pPr>
      <w:r>
        <w:rPr>
          <w:rFonts w:ascii="Times New Roman" w:hAnsi="Times New Roman"/>
          <w:color w:val="000000"/>
          <w:sz w:val="24"/>
        </w:rPr>
        <w:t>6.4. Евпаторийский городской совет Республики Крым утверждает отчет об использовании средств добровольных пожертвований в рамках утверждения отчета об исполнении бюджета городского округа Евпатория за прошедший финансовый год.</w:t>
      </w:r>
    </w:p>
    <w:p>
      <w:pPr>
        <w:pStyle w:val="ConsPlusNormal"/>
        <w:ind w:hanging="0" w:start="0" w:end="0"/>
        <w:jc w:val="both"/>
        <w:rPr>
          <w:rFonts w:ascii="Times New Roman" w:hAnsi="Times New Roman"/>
          <w:color w:val="000000"/>
          <w:sz w:val="24"/>
        </w:rPr>
      </w:pPr>
      <w:r>
        <w:rPr>
          <w:rFonts w:ascii="Times New Roman" w:hAnsi="Times New Roman"/>
          <w:color w:val="000000"/>
          <w:sz w:val="24"/>
        </w:rPr>
      </w:r>
    </w:p>
    <w:p>
      <w:pPr>
        <w:pStyle w:val="ConsPlusNormal"/>
        <w:ind w:hanging="0" w:start="0" w:end="0"/>
        <w:jc w:val="center"/>
        <w:rPr/>
      </w:pPr>
      <w:r>
        <w:rPr>
          <w:rFonts w:ascii="Times New Roman" w:hAnsi="Times New Roman"/>
          <w:b/>
          <w:color w:val="000000"/>
          <w:sz w:val="24"/>
        </w:rPr>
        <w:t>7. ОТВЕТСТВЕННОСТЬ</w:t>
      </w:r>
    </w:p>
    <w:p>
      <w:pPr>
        <w:pStyle w:val="ConsPlusNormal"/>
        <w:ind w:hanging="0" w:start="540" w:end="0"/>
        <w:jc w:val="both"/>
        <w:rPr>
          <w:rFonts w:ascii="Times New Roman" w:hAnsi="Times New Roman"/>
          <w:color w:val="000000"/>
          <w:sz w:val="24"/>
        </w:rPr>
      </w:pPr>
      <w:r>
        <w:rPr>
          <w:rFonts w:ascii="Times New Roman" w:hAnsi="Times New Roman"/>
          <w:color w:val="000000"/>
          <w:sz w:val="24"/>
        </w:rPr>
      </w:r>
    </w:p>
    <w:p>
      <w:pPr>
        <w:pStyle w:val="ConsPlusNormal"/>
        <w:ind w:firstLine="540" w:start="0" w:end="0"/>
        <w:jc w:val="both"/>
        <w:rPr/>
      </w:pPr>
      <w:r>
        <w:rPr>
          <w:rFonts w:ascii="Times New Roman" w:hAnsi="Times New Roman"/>
          <w:color w:val="000000"/>
          <w:sz w:val="24"/>
        </w:rPr>
        <w:t>Ответственность за нецелевое расходование безвозмездных поступлений определяется в соответствии с законодательством Российской Федерации.</w:t>
      </w:r>
    </w:p>
    <w:p>
      <w:pPr>
        <w:pStyle w:val="ConsPlusNormal"/>
        <w:ind w:hanging="0" w:start="0" w:end="0"/>
        <w:jc w:val="end"/>
        <w:rPr>
          <w:rFonts w:ascii="Times New Roman" w:hAnsi="Times New Roman"/>
          <w:color w:val="000000"/>
          <w:sz w:val="24"/>
        </w:rPr>
      </w:pPr>
      <w:r>
        <w:rPr>
          <w:rFonts w:ascii="Times New Roman" w:hAnsi="Times New Roman"/>
          <w:color w:val="000000"/>
          <w:sz w:val="24"/>
        </w:rPr>
      </w:r>
    </w:p>
    <w:p>
      <w:pPr>
        <w:pStyle w:val="ConsPlusNormal"/>
        <w:ind w:hanging="0" w:start="0" w:end="0"/>
        <w:jc w:val="end"/>
        <w:rPr>
          <w:rFonts w:ascii="Times New Roman" w:hAnsi="Times New Roman"/>
          <w:color w:val="000000"/>
          <w:sz w:val="24"/>
        </w:rPr>
      </w:pPr>
      <w:r>
        <w:rPr>
          <w:rFonts w:ascii="Times New Roman" w:hAnsi="Times New Roman"/>
          <w:color w:val="000000"/>
          <w:sz w:val="24"/>
        </w:rPr>
      </w:r>
    </w:p>
    <w:p>
      <w:pPr>
        <w:pStyle w:val="ConsPlusNormal"/>
        <w:ind w:hanging="0" w:start="0" w:end="0"/>
        <w:jc w:val="end"/>
        <w:rPr>
          <w:rFonts w:ascii="Times New Roman" w:hAnsi="Times New Roman"/>
          <w:color w:val="000000"/>
          <w:sz w:val="24"/>
        </w:rPr>
      </w:pPr>
      <w:r>
        <w:rPr>
          <w:rFonts w:ascii="Times New Roman" w:hAnsi="Times New Roman"/>
          <w:color w:val="000000"/>
          <w:sz w:val="24"/>
        </w:rPr>
      </w:r>
    </w:p>
    <w:p>
      <w:pPr>
        <w:pStyle w:val="ConsPlusNormal"/>
        <w:ind w:hanging="0" w:start="0" w:end="0"/>
        <w:jc w:val="end"/>
        <w:rPr>
          <w:rFonts w:ascii="Times New Roman" w:hAnsi="Times New Roman"/>
          <w:color w:val="000000"/>
          <w:sz w:val="24"/>
        </w:rPr>
      </w:pPr>
      <w:r>
        <w:rPr>
          <w:rFonts w:ascii="Times New Roman" w:hAnsi="Times New Roman"/>
          <w:color w:val="000000"/>
          <w:sz w:val="24"/>
        </w:rPr>
      </w:r>
    </w:p>
    <w:p>
      <w:pPr>
        <w:pStyle w:val="ConsPlusNormal"/>
        <w:ind w:hanging="0" w:start="0" w:end="0"/>
        <w:jc w:val="end"/>
        <w:rPr>
          <w:rFonts w:ascii="Times New Roman" w:hAnsi="Times New Roman"/>
          <w:color w:val="000000"/>
          <w:sz w:val="24"/>
        </w:rPr>
      </w:pPr>
      <w:r>
        <w:rPr>
          <w:rFonts w:ascii="Times New Roman" w:hAnsi="Times New Roman"/>
          <w:color w:val="000000"/>
          <w:sz w:val="24"/>
        </w:rPr>
      </w:r>
    </w:p>
    <w:p>
      <w:pPr>
        <w:pStyle w:val="ConsPlusNormal"/>
        <w:ind w:hanging="0" w:start="0" w:end="0"/>
        <w:jc w:val="end"/>
        <w:rPr>
          <w:rFonts w:ascii="Times New Roman" w:hAnsi="Times New Roman"/>
          <w:color w:val="000000"/>
          <w:sz w:val="24"/>
        </w:rPr>
      </w:pPr>
      <w:r>
        <w:rPr>
          <w:rFonts w:ascii="Times New Roman" w:hAnsi="Times New Roman"/>
          <w:color w:val="000000"/>
          <w:sz w:val="24"/>
        </w:rPr>
      </w:r>
    </w:p>
    <w:p>
      <w:pPr>
        <w:pStyle w:val="ConsPlusNormal"/>
        <w:ind w:hanging="0" w:start="0" w:end="0"/>
        <w:jc w:val="end"/>
        <w:rPr>
          <w:rFonts w:ascii="Times New Roman" w:hAnsi="Times New Roman"/>
          <w:color w:val="000000"/>
          <w:sz w:val="24"/>
        </w:rPr>
      </w:pPr>
      <w:r>
        <w:rPr>
          <w:rFonts w:ascii="Times New Roman" w:hAnsi="Times New Roman"/>
          <w:color w:val="000000"/>
          <w:sz w:val="24"/>
        </w:rPr>
      </w:r>
    </w:p>
    <w:p>
      <w:pPr>
        <w:pStyle w:val="ConsPlusNormal"/>
        <w:ind w:hanging="0" w:start="0" w:end="0"/>
        <w:jc w:val="end"/>
        <w:rPr>
          <w:rFonts w:ascii="Times New Roman" w:hAnsi="Times New Roman"/>
          <w:color w:val="000000"/>
          <w:sz w:val="24"/>
        </w:rPr>
      </w:pPr>
      <w:r>
        <w:rPr>
          <w:rFonts w:ascii="Times New Roman" w:hAnsi="Times New Roman"/>
          <w:color w:val="000000"/>
          <w:sz w:val="24"/>
        </w:rPr>
      </w:r>
    </w:p>
    <w:p>
      <w:pPr>
        <w:pStyle w:val="ConsPlusNormal"/>
        <w:ind w:hanging="0" w:start="0" w:end="0"/>
        <w:jc w:val="end"/>
        <w:rPr>
          <w:rFonts w:ascii="Times New Roman" w:hAnsi="Times New Roman"/>
          <w:color w:val="000000"/>
          <w:sz w:val="24"/>
        </w:rPr>
      </w:pPr>
      <w:r>
        <w:rPr>
          <w:rFonts w:ascii="Times New Roman" w:hAnsi="Times New Roman"/>
          <w:color w:val="000000"/>
          <w:sz w:val="24"/>
        </w:rPr>
      </w:r>
    </w:p>
    <w:p>
      <w:pPr>
        <w:pStyle w:val="ConsPlusNormal"/>
        <w:ind w:hanging="0" w:start="0" w:end="0"/>
        <w:jc w:val="end"/>
        <w:rPr>
          <w:rFonts w:ascii="Times New Roman" w:hAnsi="Times New Roman"/>
          <w:color w:val="000000"/>
          <w:sz w:val="24"/>
        </w:rPr>
      </w:pPr>
      <w:r>
        <w:rPr>
          <w:rFonts w:ascii="Times New Roman" w:hAnsi="Times New Roman"/>
          <w:color w:val="000000"/>
          <w:sz w:val="24"/>
        </w:rPr>
      </w:r>
    </w:p>
    <w:p>
      <w:pPr>
        <w:pStyle w:val="ConsPlusNormal"/>
        <w:ind w:hanging="0" w:start="0" w:end="0"/>
        <w:jc w:val="end"/>
        <w:rPr>
          <w:rFonts w:ascii="Times New Roman" w:hAnsi="Times New Roman"/>
          <w:color w:val="000000"/>
          <w:sz w:val="24"/>
        </w:rPr>
      </w:pPr>
      <w:r>
        <w:rPr>
          <w:rFonts w:ascii="Times New Roman" w:hAnsi="Times New Roman"/>
          <w:color w:val="000000"/>
          <w:sz w:val="24"/>
        </w:rPr>
      </w:r>
    </w:p>
    <w:p>
      <w:pPr>
        <w:pStyle w:val="ConsPlusNormal"/>
        <w:ind w:hanging="0" w:start="4962" w:end="0"/>
        <w:jc w:val="both"/>
        <w:rPr/>
      </w:pPr>
      <w:r>
        <w:rPr>
          <w:rFonts w:ascii="Times New Roman" w:hAnsi="Times New Roman"/>
          <w:color w:val="000000"/>
          <w:sz w:val="24"/>
        </w:rPr>
        <w:t>Приложение</w:t>
      </w:r>
    </w:p>
    <w:p>
      <w:pPr>
        <w:pStyle w:val="ConsPlusNormal"/>
        <w:ind w:hanging="0" w:start="4962" w:end="0"/>
        <w:jc w:val="both"/>
        <w:rPr/>
      </w:pPr>
      <w:r>
        <w:rPr>
          <w:rFonts w:ascii="Times New Roman" w:hAnsi="Times New Roman"/>
          <w:color w:val="000000"/>
          <w:sz w:val="24"/>
        </w:rPr>
        <w:t xml:space="preserve">к Положению о порядке привлечения и использования добровольных пожертвований в бюджет муниципального образования городской округ Евпатория </w:t>
      </w:r>
    </w:p>
    <w:p>
      <w:pPr>
        <w:pStyle w:val="ConsPlusNormal"/>
        <w:ind w:hanging="0" w:start="0" w:end="0"/>
        <w:jc w:val="end"/>
        <w:rPr>
          <w:rFonts w:ascii="Times New Roman" w:hAnsi="Times New Roman"/>
          <w:color w:val="000000"/>
          <w:sz w:val="24"/>
        </w:rPr>
      </w:pPr>
      <w:r>
        <w:rPr>
          <w:rFonts w:ascii="Times New Roman" w:hAnsi="Times New Roman"/>
          <w:color w:val="000000"/>
          <w:sz w:val="24"/>
        </w:rPr>
      </w:r>
    </w:p>
    <w:p>
      <w:pPr>
        <w:pStyle w:val="ConsPlusNormal"/>
        <w:ind w:hanging="0" w:start="0" w:end="0"/>
        <w:jc w:val="center"/>
        <w:rPr>
          <w:rFonts w:ascii="Times New Roman" w:hAnsi="Times New Roman"/>
          <w:color w:val="000000"/>
          <w:sz w:val="24"/>
        </w:rPr>
      </w:pPr>
      <w:r>
        <w:rPr>
          <w:rFonts w:ascii="Times New Roman" w:hAnsi="Times New Roman"/>
          <w:color w:val="000000"/>
          <w:sz w:val="24"/>
        </w:rPr>
      </w:r>
      <w:bookmarkStart w:id="4" w:name="Par165_Копия_5"/>
      <w:bookmarkStart w:id="5" w:name="Par165_Копия_2_Копия_2"/>
      <w:bookmarkStart w:id="6" w:name="Par165_Копия_4"/>
      <w:bookmarkStart w:id="7" w:name="Par165_Копия_2_Копия_1"/>
      <w:bookmarkStart w:id="8" w:name="Par165_Копия_3"/>
      <w:bookmarkStart w:id="9" w:name="Par165"/>
      <w:bookmarkStart w:id="10" w:name="Par165_Копия_1"/>
      <w:bookmarkStart w:id="11" w:name="Par165_Копия_2"/>
      <w:bookmarkStart w:id="12" w:name="Par165_Копия_5"/>
      <w:bookmarkStart w:id="13" w:name="Par165_Копия_2_Копия_2"/>
      <w:bookmarkStart w:id="14" w:name="Par165_Копия_4"/>
      <w:bookmarkStart w:id="15" w:name="Par165_Копия_2_Копия_1"/>
      <w:bookmarkStart w:id="16" w:name="Par165_Копия_3"/>
      <w:bookmarkStart w:id="17" w:name="Par165"/>
      <w:bookmarkStart w:id="18" w:name="Par165_Копия_1"/>
      <w:bookmarkStart w:id="19" w:name="Par165_Копия_2"/>
      <w:bookmarkEnd w:id="12"/>
      <w:bookmarkEnd w:id="13"/>
      <w:bookmarkEnd w:id="14"/>
      <w:bookmarkEnd w:id="15"/>
      <w:bookmarkEnd w:id="16"/>
      <w:bookmarkEnd w:id="17"/>
      <w:bookmarkEnd w:id="18"/>
      <w:bookmarkEnd w:id="19"/>
    </w:p>
    <w:p>
      <w:pPr>
        <w:pStyle w:val="ConsPlusNormal"/>
        <w:ind w:hanging="0" w:start="0" w:end="0"/>
        <w:jc w:val="center"/>
        <w:rPr/>
      </w:pPr>
      <w:r>
        <w:rPr>
          <w:rFonts w:ascii="Times New Roman" w:hAnsi="Times New Roman"/>
          <w:color w:val="000000"/>
          <w:sz w:val="24"/>
        </w:rPr>
        <w:t>СВЕДЕНИЯ</w:t>
      </w:r>
    </w:p>
    <w:p>
      <w:pPr>
        <w:pStyle w:val="ConsPlusNormal"/>
        <w:ind w:hanging="0" w:start="0" w:end="0"/>
        <w:jc w:val="center"/>
        <w:rPr/>
      </w:pPr>
      <w:r>
        <w:rPr>
          <w:rFonts w:ascii="Times New Roman" w:hAnsi="Times New Roman"/>
          <w:color w:val="000000"/>
          <w:sz w:val="24"/>
        </w:rPr>
        <w:t>о получении и использовании добровольных пожертвований</w:t>
      </w:r>
    </w:p>
    <w:p>
      <w:pPr>
        <w:pStyle w:val="ConsPlusNormal"/>
        <w:ind w:hanging="0" w:start="0" w:end="0"/>
        <w:jc w:val="center"/>
        <w:rPr/>
      </w:pPr>
      <w:r>
        <w:rPr>
          <w:rFonts w:ascii="Times New Roman" w:hAnsi="Times New Roman"/>
          <w:color w:val="000000"/>
          <w:sz w:val="24"/>
        </w:rPr>
        <w:t>____________________________________________________________</w:t>
      </w:r>
    </w:p>
    <w:p>
      <w:pPr>
        <w:pStyle w:val="ConsPlusNormal"/>
        <w:ind w:hanging="0" w:start="0" w:end="0"/>
        <w:jc w:val="center"/>
        <w:rPr/>
      </w:pPr>
      <w:r>
        <w:rPr>
          <w:rFonts w:ascii="Times New Roman" w:hAnsi="Times New Roman"/>
          <w:color w:val="000000"/>
          <w:sz w:val="24"/>
        </w:rPr>
        <w:t>(наименование учреждения (подразделения)</w:t>
      </w:r>
    </w:p>
    <w:p>
      <w:pPr>
        <w:pStyle w:val="ConsPlusNormal"/>
        <w:ind w:hanging="0" w:start="0" w:end="0"/>
        <w:jc w:val="center"/>
        <w:rPr/>
      </w:pPr>
      <w:r>
        <w:rPr>
          <w:rFonts w:ascii="Times New Roman" w:hAnsi="Times New Roman"/>
          <w:color w:val="000000"/>
          <w:sz w:val="24"/>
        </w:rPr>
        <w:t>в ____ квартале 20___ года (рублей)</w:t>
      </w:r>
    </w:p>
    <w:p>
      <w:pPr>
        <w:pStyle w:val="ConsPlusNormal"/>
        <w:ind w:hanging="0" w:start="0" w:end="0"/>
        <w:rPr>
          <w:rFonts w:ascii="Times New Roman" w:hAnsi="Times New Roman"/>
          <w:color w:val="000000"/>
          <w:sz w:val="24"/>
        </w:rPr>
      </w:pPr>
      <w:r>
        <w:rPr>
          <w:rFonts w:ascii="Times New Roman" w:hAnsi="Times New Roman"/>
          <w:color w:val="000000"/>
          <w:sz w:val="24"/>
        </w:rPr>
      </w:r>
    </w:p>
    <w:tbl>
      <w:tblPr>
        <w:tblW w:w="9066" w:type="dxa"/>
        <w:jc w:val="start"/>
        <w:tblInd w:w="154" w:type="dxa"/>
        <w:tblLayout w:type="fixed"/>
        <w:tblCellMar>
          <w:top w:w="102" w:type="dxa"/>
          <w:start w:w="62" w:type="dxa"/>
          <w:bottom w:w="102" w:type="dxa"/>
          <w:end w:w="62" w:type="dxa"/>
        </w:tblCellMar>
      </w:tblPr>
      <w:tblGrid>
        <w:gridCol w:w="1809"/>
        <w:gridCol w:w="1306"/>
        <w:gridCol w:w="1077"/>
        <w:gridCol w:w="1589"/>
        <w:gridCol w:w="1017"/>
        <w:gridCol w:w="1365"/>
        <w:gridCol w:w="902"/>
      </w:tblGrid>
      <w:tr>
        <w:trPr/>
        <w:tc>
          <w:tcPr>
            <w:tcW w:w="1809"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center"/>
              <w:rPr/>
            </w:pPr>
            <w:r>
              <w:rPr>
                <w:rFonts w:ascii="Times New Roman" w:hAnsi="Times New Roman"/>
                <w:color w:val="000000"/>
                <w:sz w:val="24"/>
              </w:rPr>
              <w:t>Наименование физического и (или) юридического лица</w:t>
            </w:r>
          </w:p>
        </w:tc>
        <w:tc>
          <w:tcPr>
            <w:tcW w:w="4989" w:type="dxa"/>
            <w:gridSpan w:val="4"/>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center"/>
              <w:rPr/>
            </w:pPr>
            <w:r>
              <w:rPr>
                <w:rFonts w:ascii="Times New Roman" w:hAnsi="Times New Roman"/>
                <w:color w:val="000000"/>
                <w:sz w:val="24"/>
              </w:rPr>
              <w:t>Предоставление добровольных пожертвований</w:t>
            </w:r>
          </w:p>
        </w:tc>
        <w:tc>
          <w:tcPr>
            <w:tcW w:w="2267" w:type="dxa"/>
            <w:gridSpan w:val="2"/>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center"/>
              <w:rPr/>
            </w:pPr>
            <w:r>
              <w:rPr>
                <w:rFonts w:ascii="Times New Roman" w:hAnsi="Times New Roman"/>
                <w:color w:val="000000"/>
                <w:sz w:val="24"/>
              </w:rPr>
              <w:t>Использование добровольных пожертвований</w:t>
            </w:r>
          </w:p>
        </w:tc>
      </w:tr>
      <w:tr>
        <w:trPr/>
        <w:tc>
          <w:tcPr>
            <w:tcW w:w="1809" w:type="dxa"/>
            <w:vMerge w:val="continue"/>
            <w:tcBorders>
              <w:top w:val="single" w:sz="4" w:space="0" w:color="000000"/>
              <w:start w:val="single" w:sz="4" w:space="0" w:color="000000"/>
              <w:bottom w:val="single" w:sz="4" w:space="0" w:color="000000"/>
              <w:end w:val="single" w:sz="4" w:space="0" w:color="000000"/>
            </w:tcBorders>
          </w:tcPr>
          <w:p>
            <w:pPr>
              <w:pStyle w:val="Normal"/>
              <w:tabs>
                <w:tab w:val="clear" w:pos="720"/>
              </w:tabs>
              <w:ind w:hanging="0" w:start="0" w:end="0"/>
              <w:rPr>
                <w:rFonts w:ascii="Times New Roman" w:hAnsi="Times New Roman"/>
                <w:color w:val="000000"/>
              </w:rPr>
            </w:pPr>
            <w:r>
              <w:rPr>
                <w:rFonts w:ascii="Times New Roman" w:hAnsi="Times New Roman"/>
                <w:color w:val="000000"/>
              </w:rPr>
            </w:r>
          </w:p>
        </w:tc>
        <w:tc>
          <w:tcPr>
            <w:tcW w:w="2383" w:type="dxa"/>
            <w:gridSpan w:val="2"/>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center"/>
              <w:rPr/>
            </w:pPr>
            <w:r>
              <w:rPr>
                <w:rFonts w:ascii="Times New Roman" w:hAnsi="Times New Roman"/>
                <w:color w:val="000000"/>
                <w:sz w:val="24"/>
              </w:rPr>
              <w:t>денежные средства</w:t>
            </w:r>
          </w:p>
        </w:tc>
        <w:tc>
          <w:tcPr>
            <w:tcW w:w="1589"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center"/>
              <w:rPr/>
            </w:pPr>
            <w:r>
              <w:rPr>
                <w:rFonts w:ascii="Times New Roman" w:hAnsi="Times New Roman"/>
                <w:color w:val="000000"/>
                <w:sz w:val="24"/>
              </w:rPr>
              <w:t>материальные средства (сумма)</w:t>
            </w:r>
          </w:p>
        </w:tc>
        <w:tc>
          <w:tcPr>
            <w:tcW w:w="1017"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center"/>
              <w:rPr/>
            </w:pPr>
            <w:r>
              <w:rPr>
                <w:rFonts w:ascii="Times New Roman" w:hAnsi="Times New Roman"/>
                <w:color w:val="000000"/>
                <w:sz w:val="24"/>
              </w:rPr>
              <w:t>всего (сумма)</w:t>
            </w:r>
          </w:p>
        </w:tc>
        <w:tc>
          <w:tcPr>
            <w:tcW w:w="1365"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center"/>
              <w:rPr/>
            </w:pPr>
            <w:r>
              <w:rPr>
                <w:rFonts w:ascii="Times New Roman" w:hAnsi="Times New Roman"/>
                <w:color w:val="000000"/>
                <w:sz w:val="24"/>
              </w:rPr>
              <w:t>направления расходования</w:t>
            </w:r>
          </w:p>
        </w:tc>
        <w:tc>
          <w:tcPr>
            <w:tcW w:w="902"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center"/>
              <w:rPr/>
            </w:pPr>
            <w:r>
              <w:rPr>
                <w:rFonts w:ascii="Times New Roman" w:hAnsi="Times New Roman"/>
                <w:color w:val="000000"/>
                <w:sz w:val="24"/>
              </w:rPr>
              <w:t>сумма</w:t>
            </w:r>
          </w:p>
        </w:tc>
      </w:tr>
      <w:tr>
        <w:trPr/>
        <w:tc>
          <w:tcPr>
            <w:tcW w:w="1809" w:type="dxa"/>
            <w:vMerge w:val="continue"/>
            <w:tcBorders>
              <w:top w:val="single" w:sz="4" w:space="0" w:color="000000"/>
              <w:start w:val="single" w:sz="4" w:space="0" w:color="000000"/>
              <w:bottom w:val="single" w:sz="4" w:space="0" w:color="000000"/>
              <w:end w:val="single" w:sz="4" w:space="0" w:color="000000"/>
            </w:tcBorders>
          </w:tcPr>
          <w:p>
            <w:pPr>
              <w:pStyle w:val="Normal"/>
              <w:tabs>
                <w:tab w:val="clear" w:pos="720"/>
              </w:tabs>
              <w:ind w:hanging="0" w:start="0" w:end="0"/>
              <w:rPr>
                <w:rFonts w:ascii="Times New Roman" w:hAnsi="Times New Roman"/>
                <w:color w:val="000000"/>
              </w:rPr>
            </w:pPr>
            <w:r>
              <w:rPr>
                <w:rFonts w:ascii="Times New Roman" w:hAnsi="Times New Roman"/>
                <w:color w:val="000000"/>
              </w:rPr>
            </w:r>
          </w:p>
        </w:tc>
        <w:tc>
          <w:tcPr>
            <w:tcW w:w="130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center"/>
              <w:rPr/>
            </w:pPr>
            <w:r>
              <w:rPr>
                <w:rFonts w:ascii="Times New Roman" w:hAnsi="Times New Roman"/>
                <w:color w:val="000000"/>
                <w:sz w:val="24"/>
              </w:rPr>
              <w:t>цель предоставления</w:t>
            </w:r>
          </w:p>
        </w:tc>
        <w:tc>
          <w:tcPr>
            <w:tcW w:w="107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center"/>
              <w:rPr/>
            </w:pPr>
            <w:r>
              <w:rPr>
                <w:rFonts w:ascii="Times New Roman" w:hAnsi="Times New Roman"/>
                <w:color w:val="000000"/>
                <w:sz w:val="24"/>
              </w:rPr>
              <w:t>сумма</w:t>
            </w:r>
          </w:p>
        </w:tc>
        <w:tc>
          <w:tcPr>
            <w:tcW w:w="1589" w:type="dxa"/>
            <w:vMerge w:val="continue"/>
            <w:tcBorders>
              <w:top w:val="single" w:sz="4" w:space="0" w:color="000000"/>
              <w:start w:val="single" w:sz="4" w:space="0" w:color="000000"/>
              <w:bottom w:val="single" w:sz="4" w:space="0" w:color="000000"/>
              <w:end w:val="single" w:sz="4" w:space="0" w:color="000000"/>
            </w:tcBorders>
          </w:tcPr>
          <w:p>
            <w:pPr>
              <w:pStyle w:val="Normal"/>
              <w:tabs>
                <w:tab w:val="clear" w:pos="720"/>
              </w:tabs>
              <w:ind w:hanging="0" w:start="0" w:end="0"/>
              <w:rPr>
                <w:rFonts w:ascii="Times New Roman" w:hAnsi="Times New Roman"/>
                <w:color w:val="000000"/>
              </w:rPr>
            </w:pPr>
            <w:r>
              <w:rPr>
                <w:rFonts w:ascii="Times New Roman" w:hAnsi="Times New Roman"/>
                <w:color w:val="000000"/>
              </w:rPr>
            </w:r>
          </w:p>
        </w:tc>
        <w:tc>
          <w:tcPr>
            <w:tcW w:w="1017" w:type="dxa"/>
            <w:vMerge w:val="continue"/>
            <w:tcBorders>
              <w:top w:val="single" w:sz="4" w:space="0" w:color="000000"/>
              <w:start w:val="single" w:sz="4" w:space="0" w:color="000000"/>
              <w:bottom w:val="single" w:sz="4" w:space="0" w:color="000000"/>
              <w:end w:val="single" w:sz="4" w:space="0" w:color="000000"/>
            </w:tcBorders>
          </w:tcPr>
          <w:p>
            <w:pPr>
              <w:pStyle w:val="Normal"/>
              <w:tabs>
                <w:tab w:val="clear" w:pos="720"/>
              </w:tabs>
              <w:ind w:hanging="0" w:start="0" w:end="0"/>
              <w:rPr>
                <w:rFonts w:ascii="Times New Roman" w:hAnsi="Times New Roman"/>
                <w:color w:val="000000"/>
              </w:rPr>
            </w:pPr>
            <w:r>
              <w:rPr>
                <w:rFonts w:ascii="Times New Roman" w:hAnsi="Times New Roman"/>
                <w:color w:val="000000"/>
              </w:rPr>
            </w:r>
          </w:p>
        </w:tc>
        <w:tc>
          <w:tcPr>
            <w:tcW w:w="1365" w:type="dxa"/>
            <w:vMerge w:val="continue"/>
            <w:tcBorders>
              <w:top w:val="single" w:sz="4" w:space="0" w:color="000000"/>
              <w:start w:val="single" w:sz="4" w:space="0" w:color="000000"/>
              <w:bottom w:val="single" w:sz="4" w:space="0" w:color="000000"/>
              <w:end w:val="single" w:sz="4" w:space="0" w:color="000000"/>
            </w:tcBorders>
          </w:tcPr>
          <w:p>
            <w:pPr>
              <w:pStyle w:val="Normal"/>
              <w:tabs>
                <w:tab w:val="clear" w:pos="720"/>
              </w:tabs>
              <w:ind w:hanging="0" w:start="0" w:end="0"/>
              <w:rPr>
                <w:rFonts w:ascii="Times New Roman" w:hAnsi="Times New Roman"/>
                <w:color w:val="000000"/>
              </w:rPr>
            </w:pPr>
            <w:r>
              <w:rPr>
                <w:rFonts w:ascii="Times New Roman" w:hAnsi="Times New Roman"/>
                <w:color w:val="000000"/>
              </w:rPr>
            </w:r>
          </w:p>
        </w:tc>
        <w:tc>
          <w:tcPr>
            <w:tcW w:w="902" w:type="dxa"/>
            <w:vMerge w:val="continue"/>
            <w:tcBorders>
              <w:top w:val="single" w:sz="4" w:space="0" w:color="000000"/>
              <w:start w:val="single" w:sz="4" w:space="0" w:color="000000"/>
              <w:bottom w:val="single" w:sz="4" w:space="0" w:color="000000"/>
              <w:end w:val="single" w:sz="4" w:space="0" w:color="000000"/>
            </w:tcBorders>
          </w:tcPr>
          <w:p>
            <w:pPr>
              <w:pStyle w:val="Normal"/>
              <w:tabs>
                <w:tab w:val="clear" w:pos="720"/>
              </w:tabs>
              <w:ind w:hanging="0" w:start="0" w:end="0"/>
              <w:rPr>
                <w:rFonts w:ascii="Times New Roman" w:hAnsi="Times New Roman"/>
                <w:color w:val="000000"/>
              </w:rPr>
            </w:pPr>
            <w:r>
              <w:rPr>
                <w:rFonts w:ascii="Times New Roman" w:hAnsi="Times New Roman"/>
                <w:color w:val="000000"/>
              </w:rPr>
            </w:r>
          </w:p>
        </w:tc>
      </w:tr>
      <w:tr>
        <w:trPr/>
        <w:tc>
          <w:tcPr>
            <w:tcW w:w="180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both"/>
              <w:rPr>
                <w:rFonts w:ascii="Times New Roman" w:hAnsi="Times New Roman"/>
                <w:color w:val="000000"/>
                <w:sz w:val="24"/>
              </w:rPr>
            </w:pPr>
            <w:r>
              <w:rPr>
                <w:rFonts w:ascii="Times New Roman" w:hAnsi="Times New Roman"/>
                <w:color w:val="000000"/>
                <w:sz w:val="24"/>
              </w:rPr>
            </w:r>
          </w:p>
        </w:tc>
        <w:tc>
          <w:tcPr>
            <w:tcW w:w="7256" w:type="dxa"/>
            <w:gridSpan w:val="6"/>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both"/>
              <w:rPr/>
            </w:pPr>
            <w:r>
              <w:rPr>
                <w:rFonts w:ascii="Times New Roman" w:hAnsi="Times New Roman"/>
                <w:color w:val="000000"/>
                <w:sz w:val="24"/>
              </w:rPr>
              <w:t>Остаток средств на начало отчетного периода -</w:t>
            </w:r>
          </w:p>
          <w:p>
            <w:pPr>
              <w:pStyle w:val="ConsPlusNormal"/>
              <w:tabs>
                <w:tab w:val="clear" w:pos="720"/>
              </w:tabs>
              <w:ind w:hanging="0" w:start="0" w:end="0"/>
              <w:jc w:val="both"/>
              <w:rPr/>
            </w:pPr>
            <w:r>
              <w:rPr>
                <w:rFonts w:ascii="Times New Roman" w:hAnsi="Times New Roman"/>
                <w:color w:val="000000"/>
                <w:sz w:val="24"/>
              </w:rPr>
              <w:t>______ руб., в т.ч. полученных на цели:</w:t>
            </w:r>
          </w:p>
          <w:p>
            <w:pPr>
              <w:pStyle w:val="ConsPlusNormal"/>
              <w:tabs>
                <w:tab w:val="clear" w:pos="720"/>
              </w:tabs>
              <w:ind w:hanging="0" w:start="0" w:end="0"/>
              <w:jc w:val="both"/>
              <w:rPr/>
            </w:pPr>
            <w:r>
              <w:rPr>
                <w:rFonts w:ascii="Times New Roman" w:hAnsi="Times New Roman"/>
                <w:color w:val="000000"/>
                <w:sz w:val="24"/>
              </w:rPr>
              <w:t>-</w:t>
            </w:r>
          </w:p>
          <w:p>
            <w:pPr>
              <w:pStyle w:val="ConsPlusNormal"/>
              <w:tabs>
                <w:tab w:val="clear" w:pos="720"/>
              </w:tabs>
              <w:ind w:hanging="0" w:start="0" w:end="0"/>
              <w:jc w:val="both"/>
              <w:rPr/>
            </w:pPr>
            <w:r>
              <w:rPr>
                <w:rFonts w:ascii="Times New Roman" w:hAnsi="Times New Roman"/>
                <w:color w:val="000000"/>
                <w:sz w:val="24"/>
              </w:rPr>
              <w:t>-</w:t>
            </w:r>
          </w:p>
        </w:tc>
      </w:tr>
      <w:tr>
        <w:trPr/>
        <w:tc>
          <w:tcPr>
            <w:tcW w:w="180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both"/>
              <w:rPr>
                <w:rFonts w:ascii="Times New Roman" w:hAnsi="Times New Roman"/>
                <w:color w:val="000000"/>
                <w:sz w:val="24"/>
              </w:rPr>
            </w:pPr>
            <w:r>
              <w:rPr>
                <w:rFonts w:ascii="Times New Roman" w:hAnsi="Times New Roman"/>
                <w:color w:val="000000"/>
                <w:sz w:val="24"/>
              </w:rPr>
            </w:r>
          </w:p>
        </w:tc>
        <w:tc>
          <w:tcPr>
            <w:tcW w:w="130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both"/>
              <w:rPr>
                <w:rFonts w:ascii="Times New Roman" w:hAnsi="Times New Roman"/>
                <w:color w:val="000000"/>
                <w:sz w:val="24"/>
              </w:rPr>
            </w:pPr>
            <w:r>
              <w:rPr>
                <w:rFonts w:ascii="Times New Roman" w:hAnsi="Times New Roman"/>
                <w:color w:val="000000"/>
                <w:sz w:val="24"/>
              </w:rPr>
            </w:r>
          </w:p>
        </w:tc>
        <w:tc>
          <w:tcPr>
            <w:tcW w:w="107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both"/>
              <w:rPr>
                <w:rFonts w:ascii="Times New Roman" w:hAnsi="Times New Roman"/>
                <w:color w:val="000000"/>
                <w:sz w:val="24"/>
              </w:rPr>
            </w:pPr>
            <w:r>
              <w:rPr>
                <w:rFonts w:ascii="Times New Roman" w:hAnsi="Times New Roman"/>
                <w:color w:val="000000"/>
                <w:sz w:val="24"/>
              </w:rPr>
            </w:r>
          </w:p>
        </w:tc>
        <w:tc>
          <w:tcPr>
            <w:tcW w:w="158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both"/>
              <w:rPr>
                <w:rFonts w:ascii="Times New Roman" w:hAnsi="Times New Roman"/>
                <w:color w:val="000000"/>
                <w:sz w:val="24"/>
              </w:rPr>
            </w:pPr>
            <w:r>
              <w:rPr>
                <w:rFonts w:ascii="Times New Roman" w:hAnsi="Times New Roman"/>
                <w:color w:val="000000"/>
                <w:sz w:val="24"/>
              </w:rPr>
            </w:r>
          </w:p>
        </w:tc>
        <w:tc>
          <w:tcPr>
            <w:tcW w:w="101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both"/>
              <w:rPr>
                <w:rFonts w:ascii="Times New Roman" w:hAnsi="Times New Roman"/>
                <w:color w:val="000000"/>
                <w:sz w:val="24"/>
              </w:rPr>
            </w:pPr>
            <w:r>
              <w:rPr>
                <w:rFonts w:ascii="Times New Roman" w:hAnsi="Times New Roman"/>
                <w:color w:val="000000"/>
                <w:sz w:val="24"/>
              </w:rPr>
            </w:r>
          </w:p>
        </w:tc>
        <w:tc>
          <w:tcPr>
            <w:tcW w:w="136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both"/>
              <w:rPr>
                <w:rFonts w:ascii="Times New Roman" w:hAnsi="Times New Roman"/>
                <w:color w:val="000000"/>
                <w:sz w:val="24"/>
              </w:rPr>
            </w:pPr>
            <w:r>
              <w:rPr>
                <w:rFonts w:ascii="Times New Roman" w:hAnsi="Times New Roman"/>
                <w:color w:val="000000"/>
                <w:sz w:val="24"/>
              </w:rPr>
            </w:r>
          </w:p>
        </w:tc>
        <w:tc>
          <w:tcPr>
            <w:tcW w:w="902"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both"/>
              <w:rPr>
                <w:rFonts w:ascii="Times New Roman" w:hAnsi="Times New Roman"/>
                <w:color w:val="000000"/>
                <w:sz w:val="24"/>
              </w:rPr>
            </w:pPr>
            <w:r>
              <w:rPr>
                <w:rFonts w:ascii="Times New Roman" w:hAnsi="Times New Roman"/>
                <w:color w:val="000000"/>
                <w:sz w:val="24"/>
              </w:rPr>
            </w:r>
          </w:p>
        </w:tc>
      </w:tr>
      <w:tr>
        <w:trPr/>
        <w:tc>
          <w:tcPr>
            <w:tcW w:w="180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both"/>
              <w:rPr>
                <w:rFonts w:ascii="Times New Roman" w:hAnsi="Times New Roman"/>
                <w:color w:val="000000"/>
                <w:sz w:val="24"/>
              </w:rPr>
            </w:pPr>
            <w:r>
              <w:rPr>
                <w:rFonts w:ascii="Times New Roman" w:hAnsi="Times New Roman"/>
                <w:color w:val="000000"/>
                <w:sz w:val="24"/>
              </w:rPr>
            </w:r>
          </w:p>
        </w:tc>
        <w:tc>
          <w:tcPr>
            <w:tcW w:w="130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both"/>
              <w:rPr>
                <w:rFonts w:ascii="Times New Roman" w:hAnsi="Times New Roman"/>
                <w:color w:val="000000"/>
                <w:sz w:val="24"/>
              </w:rPr>
            </w:pPr>
            <w:r>
              <w:rPr>
                <w:rFonts w:ascii="Times New Roman" w:hAnsi="Times New Roman"/>
                <w:color w:val="000000"/>
                <w:sz w:val="24"/>
              </w:rPr>
            </w:r>
          </w:p>
        </w:tc>
        <w:tc>
          <w:tcPr>
            <w:tcW w:w="107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both"/>
              <w:rPr>
                <w:rFonts w:ascii="Times New Roman" w:hAnsi="Times New Roman"/>
                <w:color w:val="000000"/>
                <w:sz w:val="24"/>
              </w:rPr>
            </w:pPr>
            <w:r>
              <w:rPr>
                <w:rFonts w:ascii="Times New Roman" w:hAnsi="Times New Roman"/>
                <w:color w:val="000000"/>
                <w:sz w:val="24"/>
              </w:rPr>
            </w:r>
          </w:p>
        </w:tc>
        <w:tc>
          <w:tcPr>
            <w:tcW w:w="158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both"/>
              <w:rPr>
                <w:rFonts w:ascii="Times New Roman" w:hAnsi="Times New Roman"/>
                <w:color w:val="000000"/>
                <w:sz w:val="24"/>
              </w:rPr>
            </w:pPr>
            <w:r>
              <w:rPr>
                <w:rFonts w:ascii="Times New Roman" w:hAnsi="Times New Roman"/>
                <w:color w:val="000000"/>
                <w:sz w:val="24"/>
              </w:rPr>
            </w:r>
          </w:p>
        </w:tc>
        <w:tc>
          <w:tcPr>
            <w:tcW w:w="101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both"/>
              <w:rPr>
                <w:rFonts w:ascii="Times New Roman" w:hAnsi="Times New Roman"/>
                <w:color w:val="000000"/>
                <w:sz w:val="24"/>
              </w:rPr>
            </w:pPr>
            <w:r>
              <w:rPr>
                <w:rFonts w:ascii="Times New Roman" w:hAnsi="Times New Roman"/>
                <w:color w:val="000000"/>
                <w:sz w:val="24"/>
              </w:rPr>
            </w:r>
          </w:p>
        </w:tc>
        <w:tc>
          <w:tcPr>
            <w:tcW w:w="136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both"/>
              <w:rPr>
                <w:rFonts w:ascii="Times New Roman" w:hAnsi="Times New Roman"/>
                <w:color w:val="000000"/>
                <w:sz w:val="24"/>
              </w:rPr>
            </w:pPr>
            <w:r>
              <w:rPr>
                <w:rFonts w:ascii="Times New Roman" w:hAnsi="Times New Roman"/>
                <w:color w:val="000000"/>
                <w:sz w:val="24"/>
              </w:rPr>
            </w:r>
          </w:p>
        </w:tc>
        <w:tc>
          <w:tcPr>
            <w:tcW w:w="902"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both"/>
              <w:rPr>
                <w:rFonts w:ascii="Times New Roman" w:hAnsi="Times New Roman"/>
                <w:color w:val="000000"/>
                <w:sz w:val="24"/>
              </w:rPr>
            </w:pPr>
            <w:r>
              <w:rPr>
                <w:rFonts w:ascii="Times New Roman" w:hAnsi="Times New Roman"/>
                <w:color w:val="000000"/>
                <w:sz w:val="24"/>
              </w:rPr>
            </w:r>
          </w:p>
        </w:tc>
      </w:tr>
      <w:tr>
        <w:trPr/>
        <w:tc>
          <w:tcPr>
            <w:tcW w:w="180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both"/>
              <w:rPr>
                <w:rFonts w:ascii="Times New Roman" w:hAnsi="Times New Roman"/>
                <w:color w:val="000000"/>
                <w:sz w:val="24"/>
              </w:rPr>
            </w:pPr>
            <w:r>
              <w:rPr>
                <w:rFonts w:ascii="Times New Roman" w:hAnsi="Times New Roman"/>
                <w:color w:val="000000"/>
                <w:sz w:val="24"/>
              </w:rPr>
            </w:r>
          </w:p>
        </w:tc>
        <w:tc>
          <w:tcPr>
            <w:tcW w:w="130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both"/>
              <w:rPr>
                <w:rFonts w:ascii="Times New Roman" w:hAnsi="Times New Roman"/>
                <w:color w:val="000000"/>
                <w:sz w:val="24"/>
              </w:rPr>
            </w:pPr>
            <w:r>
              <w:rPr>
                <w:rFonts w:ascii="Times New Roman" w:hAnsi="Times New Roman"/>
                <w:color w:val="000000"/>
                <w:sz w:val="24"/>
              </w:rPr>
            </w:r>
          </w:p>
        </w:tc>
        <w:tc>
          <w:tcPr>
            <w:tcW w:w="107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both"/>
              <w:rPr>
                <w:rFonts w:ascii="Times New Roman" w:hAnsi="Times New Roman"/>
                <w:color w:val="000000"/>
                <w:sz w:val="24"/>
              </w:rPr>
            </w:pPr>
            <w:r>
              <w:rPr>
                <w:rFonts w:ascii="Times New Roman" w:hAnsi="Times New Roman"/>
                <w:color w:val="000000"/>
                <w:sz w:val="24"/>
              </w:rPr>
            </w:r>
          </w:p>
        </w:tc>
        <w:tc>
          <w:tcPr>
            <w:tcW w:w="158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both"/>
              <w:rPr>
                <w:rFonts w:ascii="Times New Roman" w:hAnsi="Times New Roman"/>
                <w:color w:val="000000"/>
                <w:sz w:val="24"/>
              </w:rPr>
            </w:pPr>
            <w:r>
              <w:rPr>
                <w:rFonts w:ascii="Times New Roman" w:hAnsi="Times New Roman"/>
                <w:color w:val="000000"/>
                <w:sz w:val="24"/>
              </w:rPr>
            </w:r>
          </w:p>
        </w:tc>
        <w:tc>
          <w:tcPr>
            <w:tcW w:w="101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both"/>
              <w:rPr>
                <w:rFonts w:ascii="Times New Roman" w:hAnsi="Times New Roman"/>
                <w:color w:val="000000"/>
                <w:sz w:val="24"/>
              </w:rPr>
            </w:pPr>
            <w:r>
              <w:rPr>
                <w:rFonts w:ascii="Times New Roman" w:hAnsi="Times New Roman"/>
                <w:color w:val="000000"/>
                <w:sz w:val="24"/>
              </w:rPr>
            </w:r>
          </w:p>
        </w:tc>
        <w:tc>
          <w:tcPr>
            <w:tcW w:w="136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both"/>
              <w:rPr>
                <w:rFonts w:ascii="Times New Roman" w:hAnsi="Times New Roman"/>
                <w:color w:val="000000"/>
                <w:sz w:val="24"/>
              </w:rPr>
            </w:pPr>
            <w:r>
              <w:rPr>
                <w:rFonts w:ascii="Times New Roman" w:hAnsi="Times New Roman"/>
                <w:color w:val="000000"/>
                <w:sz w:val="24"/>
              </w:rPr>
            </w:r>
          </w:p>
        </w:tc>
        <w:tc>
          <w:tcPr>
            <w:tcW w:w="902"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both"/>
              <w:rPr>
                <w:rFonts w:ascii="Times New Roman" w:hAnsi="Times New Roman"/>
                <w:color w:val="000000"/>
                <w:sz w:val="24"/>
              </w:rPr>
            </w:pPr>
            <w:r>
              <w:rPr>
                <w:rFonts w:ascii="Times New Roman" w:hAnsi="Times New Roman"/>
                <w:color w:val="000000"/>
                <w:sz w:val="24"/>
              </w:rPr>
            </w:r>
          </w:p>
        </w:tc>
      </w:tr>
      <w:tr>
        <w:trPr/>
        <w:tc>
          <w:tcPr>
            <w:tcW w:w="180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both"/>
              <w:rPr>
                <w:rFonts w:ascii="Times New Roman" w:hAnsi="Times New Roman"/>
                <w:color w:val="000000"/>
                <w:sz w:val="24"/>
              </w:rPr>
            </w:pPr>
            <w:r>
              <w:rPr>
                <w:rFonts w:ascii="Times New Roman" w:hAnsi="Times New Roman"/>
                <w:color w:val="000000"/>
                <w:sz w:val="24"/>
              </w:rPr>
            </w:r>
          </w:p>
        </w:tc>
        <w:tc>
          <w:tcPr>
            <w:tcW w:w="130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both"/>
              <w:rPr>
                <w:rFonts w:ascii="Times New Roman" w:hAnsi="Times New Roman"/>
                <w:color w:val="000000"/>
                <w:sz w:val="24"/>
              </w:rPr>
            </w:pPr>
            <w:r>
              <w:rPr>
                <w:rFonts w:ascii="Times New Roman" w:hAnsi="Times New Roman"/>
                <w:color w:val="000000"/>
                <w:sz w:val="24"/>
              </w:rPr>
            </w:r>
          </w:p>
        </w:tc>
        <w:tc>
          <w:tcPr>
            <w:tcW w:w="107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both"/>
              <w:rPr>
                <w:rFonts w:ascii="Times New Roman" w:hAnsi="Times New Roman"/>
                <w:color w:val="000000"/>
                <w:sz w:val="24"/>
              </w:rPr>
            </w:pPr>
            <w:r>
              <w:rPr>
                <w:rFonts w:ascii="Times New Roman" w:hAnsi="Times New Roman"/>
                <w:color w:val="000000"/>
                <w:sz w:val="24"/>
              </w:rPr>
            </w:r>
          </w:p>
        </w:tc>
        <w:tc>
          <w:tcPr>
            <w:tcW w:w="158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both"/>
              <w:rPr>
                <w:rFonts w:ascii="Times New Roman" w:hAnsi="Times New Roman"/>
                <w:color w:val="000000"/>
                <w:sz w:val="24"/>
              </w:rPr>
            </w:pPr>
            <w:r>
              <w:rPr>
                <w:rFonts w:ascii="Times New Roman" w:hAnsi="Times New Roman"/>
                <w:color w:val="000000"/>
                <w:sz w:val="24"/>
              </w:rPr>
            </w:r>
          </w:p>
        </w:tc>
        <w:tc>
          <w:tcPr>
            <w:tcW w:w="101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both"/>
              <w:rPr>
                <w:rFonts w:ascii="Times New Roman" w:hAnsi="Times New Roman"/>
                <w:color w:val="000000"/>
                <w:sz w:val="24"/>
              </w:rPr>
            </w:pPr>
            <w:r>
              <w:rPr>
                <w:rFonts w:ascii="Times New Roman" w:hAnsi="Times New Roman"/>
                <w:color w:val="000000"/>
                <w:sz w:val="24"/>
              </w:rPr>
            </w:r>
          </w:p>
        </w:tc>
        <w:tc>
          <w:tcPr>
            <w:tcW w:w="136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both"/>
              <w:rPr>
                <w:rFonts w:ascii="Times New Roman" w:hAnsi="Times New Roman"/>
                <w:color w:val="000000"/>
                <w:sz w:val="24"/>
              </w:rPr>
            </w:pPr>
            <w:r>
              <w:rPr>
                <w:rFonts w:ascii="Times New Roman" w:hAnsi="Times New Roman"/>
                <w:color w:val="000000"/>
                <w:sz w:val="24"/>
              </w:rPr>
            </w:r>
          </w:p>
        </w:tc>
        <w:tc>
          <w:tcPr>
            <w:tcW w:w="902"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both"/>
              <w:rPr>
                <w:rFonts w:ascii="Times New Roman" w:hAnsi="Times New Roman"/>
                <w:color w:val="000000"/>
                <w:sz w:val="24"/>
              </w:rPr>
            </w:pPr>
            <w:r>
              <w:rPr>
                <w:rFonts w:ascii="Times New Roman" w:hAnsi="Times New Roman"/>
                <w:color w:val="000000"/>
                <w:sz w:val="24"/>
              </w:rPr>
            </w:r>
          </w:p>
        </w:tc>
      </w:tr>
      <w:tr>
        <w:trPr/>
        <w:tc>
          <w:tcPr>
            <w:tcW w:w="180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both"/>
              <w:rPr>
                <w:rFonts w:ascii="Times New Roman" w:hAnsi="Times New Roman"/>
                <w:color w:val="000000"/>
                <w:sz w:val="24"/>
              </w:rPr>
            </w:pPr>
            <w:r>
              <w:rPr>
                <w:rFonts w:ascii="Times New Roman" w:hAnsi="Times New Roman"/>
                <w:color w:val="000000"/>
                <w:sz w:val="24"/>
              </w:rPr>
            </w:r>
          </w:p>
        </w:tc>
        <w:tc>
          <w:tcPr>
            <w:tcW w:w="1306"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both"/>
              <w:rPr>
                <w:rFonts w:ascii="Times New Roman" w:hAnsi="Times New Roman"/>
                <w:color w:val="000000"/>
                <w:sz w:val="24"/>
              </w:rPr>
            </w:pPr>
            <w:r>
              <w:rPr>
                <w:rFonts w:ascii="Times New Roman" w:hAnsi="Times New Roman"/>
                <w:color w:val="000000"/>
                <w:sz w:val="24"/>
              </w:rPr>
            </w:r>
          </w:p>
        </w:tc>
        <w:tc>
          <w:tcPr>
            <w:tcW w:w="107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both"/>
              <w:rPr>
                <w:rFonts w:ascii="Times New Roman" w:hAnsi="Times New Roman"/>
                <w:color w:val="000000"/>
                <w:sz w:val="24"/>
              </w:rPr>
            </w:pPr>
            <w:r>
              <w:rPr>
                <w:rFonts w:ascii="Times New Roman" w:hAnsi="Times New Roman"/>
                <w:color w:val="000000"/>
                <w:sz w:val="24"/>
              </w:rPr>
            </w:r>
          </w:p>
        </w:tc>
        <w:tc>
          <w:tcPr>
            <w:tcW w:w="158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both"/>
              <w:rPr>
                <w:rFonts w:ascii="Times New Roman" w:hAnsi="Times New Roman"/>
                <w:color w:val="000000"/>
                <w:sz w:val="24"/>
              </w:rPr>
            </w:pPr>
            <w:r>
              <w:rPr>
                <w:rFonts w:ascii="Times New Roman" w:hAnsi="Times New Roman"/>
                <w:color w:val="000000"/>
                <w:sz w:val="24"/>
              </w:rPr>
            </w:r>
          </w:p>
        </w:tc>
        <w:tc>
          <w:tcPr>
            <w:tcW w:w="1017"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both"/>
              <w:rPr>
                <w:rFonts w:ascii="Times New Roman" w:hAnsi="Times New Roman"/>
                <w:color w:val="000000"/>
                <w:sz w:val="24"/>
              </w:rPr>
            </w:pPr>
            <w:r>
              <w:rPr>
                <w:rFonts w:ascii="Times New Roman" w:hAnsi="Times New Roman"/>
                <w:color w:val="000000"/>
                <w:sz w:val="24"/>
              </w:rPr>
            </w:r>
          </w:p>
        </w:tc>
        <w:tc>
          <w:tcPr>
            <w:tcW w:w="1365"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both"/>
              <w:rPr>
                <w:rFonts w:ascii="Times New Roman" w:hAnsi="Times New Roman"/>
                <w:color w:val="000000"/>
                <w:sz w:val="24"/>
              </w:rPr>
            </w:pPr>
            <w:r>
              <w:rPr>
                <w:rFonts w:ascii="Times New Roman" w:hAnsi="Times New Roman"/>
                <w:color w:val="000000"/>
                <w:sz w:val="24"/>
              </w:rPr>
            </w:r>
          </w:p>
        </w:tc>
        <w:tc>
          <w:tcPr>
            <w:tcW w:w="902"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both"/>
              <w:rPr>
                <w:rFonts w:ascii="Times New Roman" w:hAnsi="Times New Roman"/>
                <w:color w:val="000000"/>
                <w:sz w:val="24"/>
              </w:rPr>
            </w:pPr>
            <w:r>
              <w:rPr>
                <w:rFonts w:ascii="Times New Roman" w:hAnsi="Times New Roman"/>
                <w:color w:val="000000"/>
                <w:sz w:val="24"/>
              </w:rPr>
            </w:r>
          </w:p>
        </w:tc>
      </w:tr>
      <w:tr>
        <w:trPr/>
        <w:tc>
          <w:tcPr>
            <w:tcW w:w="1809" w:type="dxa"/>
            <w:vMerge w:val="restart"/>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both"/>
              <w:rPr>
                <w:rFonts w:ascii="Times New Roman" w:hAnsi="Times New Roman"/>
                <w:color w:val="000000"/>
                <w:sz w:val="24"/>
              </w:rPr>
            </w:pPr>
            <w:r>
              <w:rPr>
                <w:rFonts w:ascii="Times New Roman" w:hAnsi="Times New Roman"/>
                <w:color w:val="000000"/>
                <w:sz w:val="24"/>
              </w:rPr>
            </w:r>
          </w:p>
        </w:tc>
        <w:tc>
          <w:tcPr>
            <w:tcW w:w="7256" w:type="dxa"/>
            <w:gridSpan w:val="6"/>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both"/>
              <w:rPr/>
            </w:pPr>
            <w:r>
              <w:rPr>
                <w:rFonts w:ascii="Times New Roman" w:hAnsi="Times New Roman"/>
                <w:color w:val="000000"/>
                <w:sz w:val="24"/>
              </w:rPr>
              <w:t>Остаток средств на конец отчетного периода -</w:t>
            </w:r>
          </w:p>
          <w:p>
            <w:pPr>
              <w:pStyle w:val="ConsPlusNormal"/>
              <w:tabs>
                <w:tab w:val="clear" w:pos="720"/>
              </w:tabs>
              <w:ind w:hanging="0" w:start="0" w:end="0"/>
              <w:jc w:val="both"/>
              <w:rPr/>
            </w:pPr>
            <w:r>
              <w:rPr>
                <w:rFonts w:ascii="Times New Roman" w:hAnsi="Times New Roman"/>
                <w:color w:val="000000"/>
                <w:sz w:val="24"/>
              </w:rPr>
              <w:t>_______ руб., в т.ч. полученных на цели:</w:t>
            </w:r>
          </w:p>
        </w:tc>
      </w:tr>
      <w:tr>
        <w:trPr/>
        <w:tc>
          <w:tcPr>
            <w:tcW w:w="1809" w:type="dxa"/>
            <w:vMerge w:val="continue"/>
            <w:tcBorders>
              <w:top w:val="single" w:sz="4" w:space="0" w:color="000000"/>
              <w:start w:val="single" w:sz="4" w:space="0" w:color="000000"/>
              <w:bottom w:val="single" w:sz="4" w:space="0" w:color="000000"/>
              <w:end w:val="single" w:sz="4" w:space="0" w:color="000000"/>
            </w:tcBorders>
          </w:tcPr>
          <w:p>
            <w:pPr>
              <w:pStyle w:val="Normal"/>
              <w:tabs>
                <w:tab w:val="clear" w:pos="720"/>
              </w:tabs>
              <w:ind w:hanging="0" w:start="0" w:end="0"/>
              <w:rPr>
                <w:rFonts w:ascii="Times New Roman" w:hAnsi="Times New Roman"/>
                <w:color w:val="000000"/>
              </w:rPr>
            </w:pPr>
            <w:r>
              <w:rPr>
                <w:rFonts w:ascii="Times New Roman" w:hAnsi="Times New Roman"/>
                <w:color w:val="000000"/>
              </w:rPr>
            </w:r>
          </w:p>
        </w:tc>
        <w:tc>
          <w:tcPr>
            <w:tcW w:w="2383" w:type="dxa"/>
            <w:gridSpan w:val="2"/>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both"/>
              <w:rPr>
                <w:rFonts w:ascii="Times New Roman" w:hAnsi="Times New Roman"/>
                <w:color w:val="000000"/>
                <w:sz w:val="24"/>
              </w:rPr>
            </w:pPr>
            <w:r>
              <w:rPr>
                <w:rFonts w:ascii="Times New Roman" w:hAnsi="Times New Roman"/>
                <w:color w:val="000000"/>
                <w:sz w:val="24"/>
              </w:rPr>
            </w:r>
          </w:p>
        </w:tc>
        <w:tc>
          <w:tcPr>
            <w:tcW w:w="1589" w:type="dxa"/>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both"/>
              <w:rPr>
                <w:rFonts w:ascii="Times New Roman" w:hAnsi="Times New Roman"/>
                <w:color w:val="000000"/>
                <w:sz w:val="24"/>
              </w:rPr>
            </w:pPr>
            <w:r>
              <w:rPr>
                <w:rFonts w:ascii="Times New Roman" w:hAnsi="Times New Roman"/>
                <w:color w:val="000000"/>
                <w:sz w:val="24"/>
              </w:rPr>
            </w:r>
          </w:p>
        </w:tc>
        <w:tc>
          <w:tcPr>
            <w:tcW w:w="3284" w:type="dxa"/>
            <w:gridSpan w:val="3"/>
            <w:tcBorders>
              <w:top w:val="single" w:sz="4" w:space="0" w:color="000000"/>
              <w:start w:val="single" w:sz="4" w:space="0" w:color="000000"/>
              <w:bottom w:val="single" w:sz="4" w:space="0" w:color="000000"/>
              <w:end w:val="single" w:sz="4" w:space="0" w:color="000000"/>
            </w:tcBorders>
          </w:tcPr>
          <w:p>
            <w:pPr>
              <w:pStyle w:val="ConsPlusNormal"/>
              <w:tabs>
                <w:tab w:val="clear" w:pos="720"/>
              </w:tabs>
              <w:ind w:hanging="0" w:start="0" w:end="0"/>
              <w:jc w:val="both"/>
              <w:rPr>
                <w:rFonts w:ascii="Times New Roman" w:hAnsi="Times New Roman"/>
                <w:color w:val="000000"/>
                <w:sz w:val="24"/>
              </w:rPr>
            </w:pPr>
            <w:r>
              <w:rPr>
                <w:rFonts w:ascii="Times New Roman" w:hAnsi="Times New Roman"/>
                <w:color w:val="000000"/>
                <w:sz w:val="24"/>
              </w:rPr>
            </w:r>
          </w:p>
        </w:tc>
      </w:tr>
    </w:tbl>
    <w:p>
      <w:pPr>
        <w:pStyle w:val="ConsPlusNormal"/>
        <w:ind w:hanging="0" w:start="0" w:end="0"/>
        <w:jc w:val="both"/>
        <w:rPr>
          <w:rFonts w:ascii="Times New Roman" w:hAnsi="Times New Roman"/>
          <w:color w:val="000000"/>
          <w:sz w:val="24"/>
        </w:rPr>
      </w:pPr>
      <w:r>
        <w:rPr>
          <w:rFonts w:ascii="Times New Roman" w:hAnsi="Times New Roman"/>
          <w:color w:val="000000"/>
          <w:sz w:val="24"/>
        </w:rPr>
      </w:r>
    </w:p>
    <w:p>
      <w:pPr>
        <w:pStyle w:val="ConsPlusNormal"/>
        <w:ind w:hanging="0" w:start="0" w:end="0"/>
        <w:jc w:val="center"/>
        <w:rPr/>
      </w:pPr>
      <w:r>
        <w:rPr>
          <w:rFonts w:ascii="Times New Roman" w:hAnsi="Times New Roman"/>
          <w:color w:val="000000"/>
          <w:sz w:val="24"/>
        </w:rPr>
        <w:t>Руководитель ____________________ ____________________</w:t>
      </w:r>
    </w:p>
    <w:p>
      <w:pPr>
        <w:pStyle w:val="ConsPlusNormal"/>
        <w:ind w:hanging="0" w:start="0" w:end="0"/>
        <w:jc w:val="center"/>
        <w:rPr/>
      </w:pPr>
      <w:r>
        <w:rPr>
          <w:rFonts w:ascii="Times New Roman" w:hAnsi="Times New Roman"/>
          <w:color w:val="000000"/>
          <w:sz w:val="24"/>
        </w:rPr>
        <w:t xml:space="preserve">                                    </w:t>
      </w:r>
      <w:r>
        <w:rPr>
          <w:rFonts w:ascii="Times New Roman" w:hAnsi="Times New Roman"/>
          <w:color w:val="000000"/>
          <w:sz w:val="24"/>
        </w:rPr>
        <w:t>(подпись)                  (Фамилия, И.О.)</w:t>
      </w:r>
    </w:p>
    <w:p>
      <w:pPr>
        <w:pStyle w:val="ConsPlusNormal"/>
        <w:ind w:hanging="0" w:start="0" w:end="0"/>
        <w:jc w:val="center"/>
        <w:rPr>
          <w:rFonts w:ascii="Times New Roman" w:hAnsi="Times New Roman"/>
          <w:color w:val="000000"/>
          <w:sz w:val="24"/>
        </w:rPr>
      </w:pPr>
      <w:r>
        <w:rPr>
          <w:rFonts w:ascii="Times New Roman" w:hAnsi="Times New Roman"/>
          <w:color w:val="000000"/>
          <w:sz w:val="24"/>
        </w:rPr>
      </w:r>
    </w:p>
    <w:p>
      <w:pPr>
        <w:pStyle w:val="ConsPlusNormal"/>
        <w:ind w:hanging="0" w:start="0" w:end="0"/>
        <w:jc w:val="center"/>
        <w:rPr/>
      </w:pPr>
      <w:r>
        <w:rPr>
          <w:rFonts w:ascii="Times New Roman" w:hAnsi="Times New Roman"/>
          <w:color w:val="000000"/>
          <w:sz w:val="24"/>
        </w:rPr>
        <w:t>Исполнитель    ____________________ ____________________</w:t>
      </w:r>
    </w:p>
    <w:p>
      <w:pPr>
        <w:pStyle w:val="ConsPlusNormal"/>
        <w:ind w:hanging="0" w:start="0" w:end="0"/>
        <w:jc w:val="center"/>
        <w:rPr/>
      </w:pPr>
      <w:r>
        <w:rPr>
          <w:rFonts w:ascii="Times New Roman" w:hAnsi="Times New Roman"/>
          <w:color w:val="000000"/>
          <w:sz w:val="24"/>
        </w:rPr>
        <w:t xml:space="preserve">                                    </w:t>
      </w:r>
      <w:r>
        <w:rPr>
          <w:rFonts w:ascii="Times New Roman" w:hAnsi="Times New Roman"/>
          <w:color w:val="000000"/>
          <w:sz w:val="24"/>
        </w:rPr>
        <w:t>(подпись)                  (Фамилия, И.О.)</w:t>
      </w:r>
    </w:p>
    <w:p>
      <w:pPr>
        <w:pStyle w:val="ConsPlusNormal"/>
        <w:ind w:hanging="0" w:start="0" w:end="0"/>
        <w:rPr>
          <w:rFonts w:ascii="Times New Roman" w:hAnsi="Times New Roman"/>
          <w:color w:val="000000"/>
          <w:sz w:val="24"/>
        </w:rPr>
      </w:pPr>
      <w:r>
        <w:rPr>
          <w:rFonts w:ascii="Times New Roman" w:hAnsi="Times New Roman"/>
          <w:color w:val="000000"/>
          <w:sz w:val="24"/>
        </w:rPr>
      </w:r>
    </w:p>
    <w:p>
      <w:pPr>
        <w:pStyle w:val="ConsPlusNormal"/>
        <w:ind w:hanging="0" w:start="0" w:end="0"/>
        <w:jc w:val="end"/>
        <w:rPr>
          <w:rFonts w:ascii="Times New Roman" w:hAnsi="Times New Roman"/>
          <w:color w:val="000000"/>
          <w:sz w:val="24"/>
        </w:rPr>
      </w:pPr>
      <w:r>
        <w:rPr>
          <w:rFonts w:ascii="Times New Roman" w:hAnsi="Times New Roman"/>
          <w:color w:val="000000"/>
          <w:sz w:val="24"/>
        </w:rPr>
      </w:r>
    </w:p>
    <w:p>
      <w:pPr>
        <w:pStyle w:val="ConsPlusNormal"/>
        <w:ind w:hanging="0" w:start="0" w:end="0"/>
        <w:jc w:val="end"/>
        <w:rPr>
          <w:rFonts w:ascii="Times New Roman" w:hAnsi="Times New Roman"/>
          <w:color w:val="000000"/>
          <w:sz w:val="24"/>
        </w:rPr>
      </w:pPr>
      <w:r>
        <w:rPr>
          <w:rFonts w:ascii="Times New Roman" w:hAnsi="Times New Roman"/>
          <w:color w:val="000000"/>
          <w:sz w:val="24"/>
        </w:rPr>
      </w:r>
    </w:p>
    <w:p>
      <w:pPr>
        <w:pStyle w:val="ConsPlusNormal"/>
        <w:ind w:hanging="0" w:start="0" w:end="0"/>
        <w:jc w:val="end"/>
        <w:rPr>
          <w:rFonts w:ascii="Times New Roman" w:hAnsi="Times New Roman"/>
          <w:color w:val="000000"/>
          <w:sz w:val="24"/>
        </w:rPr>
      </w:pPr>
      <w:r>
        <w:rPr>
          <w:rFonts w:ascii="Times New Roman" w:hAnsi="Times New Roman"/>
          <w:color w:val="000000"/>
          <w:sz w:val="24"/>
        </w:rPr>
      </w:r>
    </w:p>
    <w:p>
      <w:pPr>
        <w:pStyle w:val="ConsPlusNormal"/>
        <w:ind w:hanging="0" w:start="0" w:end="0"/>
        <w:jc w:val="end"/>
        <w:rPr>
          <w:rFonts w:ascii="Times New Roman" w:hAnsi="Times New Roman"/>
          <w:color w:val="000000"/>
          <w:sz w:val="24"/>
        </w:rPr>
      </w:pPr>
      <w:r>
        <w:rPr>
          <w:rFonts w:ascii="Times New Roman" w:hAnsi="Times New Roman"/>
          <w:color w:val="000000"/>
          <w:sz w:val="24"/>
        </w:rPr>
      </w:r>
    </w:p>
    <w:p>
      <w:pPr>
        <w:pStyle w:val="ConsPlusNormal"/>
        <w:ind w:hanging="0" w:start="0" w:end="0"/>
        <w:jc w:val="end"/>
        <w:rPr>
          <w:rFonts w:ascii="Times New Roman" w:hAnsi="Times New Roman"/>
          <w:color w:val="000000"/>
          <w:sz w:val="24"/>
        </w:rPr>
      </w:pPr>
      <w:r>
        <w:rPr>
          <w:rFonts w:ascii="Times New Roman" w:hAnsi="Times New Roman"/>
          <w:color w:val="000000"/>
          <w:sz w:val="24"/>
        </w:rPr>
      </w:r>
    </w:p>
    <w:p>
      <w:pPr>
        <w:pStyle w:val="ConsPlusNormal"/>
        <w:ind w:hanging="0" w:start="0" w:end="0"/>
        <w:jc w:val="end"/>
        <w:rPr>
          <w:rFonts w:ascii="Times New Roman" w:hAnsi="Times New Roman"/>
          <w:color w:val="000000"/>
          <w:sz w:val="24"/>
        </w:rPr>
      </w:pPr>
      <w:r>
        <w:rPr>
          <w:rFonts w:ascii="Times New Roman" w:hAnsi="Times New Roman"/>
          <w:color w:val="000000"/>
          <w:sz w:val="24"/>
        </w:rPr>
      </w:r>
    </w:p>
    <w:p>
      <w:pPr>
        <w:pStyle w:val="ConsPlusNormal"/>
        <w:ind w:hanging="0" w:start="0" w:end="0"/>
        <w:jc w:val="center"/>
        <w:rPr/>
      </w:pPr>
      <w:r>
        <w:rPr>
          <w:rFonts w:ascii="Times New Roman" w:hAnsi="Times New Roman"/>
          <w:b/>
          <w:color w:val="000000"/>
          <w:sz w:val="24"/>
        </w:rPr>
        <w:t>ПОЯСНИТЕЛЬНАЯ ЗАПИСКА</w:t>
      </w:r>
    </w:p>
    <w:p>
      <w:pPr>
        <w:pStyle w:val="ConsPlusNormal"/>
        <w:ind w:hanging="0" w:start="0" w:end="0"/>
        <w:jc w:val="center"/>
        <w:rPr/>
      </w:pPr>
      <w:r>
        <w:rPr>
          <w:rFonts w:ascii="Times New Roman" w:hAnsi="Times New Roman"/>
          <w:b/>
          <w:color w:val="000000"/>
          <w:sz w:val="24"/>
        </w:rPr>
        <w:t>к проекту решения Евпаторийского городского совета «Об утверждении Положения о порядке привлечения и использования добровольных пожертвований в бюджет муниципального образования городской округ Евпатория Республики Крым»</w:t>
      </w:r>
    </w:p>
    <w:p>
      <w:pPr>
        <w:pStyle w:val="ConsPlusNormal"/>
        <w:ind w:hanging="0" w:start="0" w:end="0"/>
        <w:jc w:val="center"/>
        <w:rPr>
          <w:rFonts w:ascii="Times New Roman" w:hAnsi="Times New Roman"/>
          <w:b/>
          <w:color w:val="000000"/>
          <w:sz w:val="24"/>
        </w:rPr>
      </w:pPr>
      <w:r>
        <w:rPr>
          <w:rFonts w:ascii="Times New Roman" w:hAnsi="Times New Roman"/>
          <w:b/>
          <w:color w:val="000000"/>
          <w:sz w:val="24"/>
        </w:rPr>
      </w:r>
    </w:p>
    <w:p>
      <w:pPr>
        <w:pStyle w:val="ConsPlusNormal"/>
        <w:ind w:firstLine="709" w:start="0" w:end="0"/>
        <w:jc w:val="both"/>
        <w:rPr/>
      </w:pPr>
      <w:r>
        <w:rPr>
          <w:rFonts w:ascii="Times New Roman" w:hAnsi="Times New Roman"/>
          <w:b/>
          <w:color w:val="000000"/>
          <w:sz w:val="24"/>
          <w:u w:val="single"/>
        </w:rPr>
        <w:t>1. Обоснование необходимости принятия правового акта</w:t>
      </w:r>
    </w:p>
    <w:p>
      <w:pPr>
        <w:pStyle w:val="ConsPlusNormal"/>
        <w:ind w:firstLine="709" w:start="0" w:end="0"/>
        <w:jc w:val="both"/>
        <w:rPr/>
      </w:pPr>
      <w:r>
        <w:rPr>
          <w:rFonts w:ascii="Times New Roman" w:hAnsi="Times New Roman"/>
          <w:color w:val="000000"/>
          <w:sz w:val="24"/>
        </w:rPr>
        <w:t xml:space="preserve">Настоящий проект решения разработан в целях создания единого, прозрачного и нормативно закрепленного механизма работы с безвозмездными поступлениями от физических и юридических лиц на территории муниципального образования городской округ Евпатория. </w:t>
      </w:r>
    </w:p>
    <w:p>
      <w:pPr>
        <w:pStyle w:val="ConsPlusNormal"/>
        <w:ind w:firstLine="709" w:start="0" w:end="0"/>
        <w:jc w:val="both"/>
        <w:rPr/>
      </w:pPr>
      <w:r>
        <w:rPr>
          <w:rFonts w:ascii="Times New Roman" w:hAnsi="Times New Roman"/>
          <w:color w:val="000000"/>
          <w:sz w:val="24"/>
        </w:rPr>
        <w:t>В условиях реализации национальных проектов, необходимости софинансирования муниципальных программ (в сферах благоустройства, культуры, спорта, молодежной политики) и поддержки социально значимых инициатив привлечение внебюджетных источников финансирования является приоритетной задачей органов местного самоуправления. Отсутствие локального нормативного акта, детально регламентирующего процедуру приема, учета и расходования таких средств, создает риски правовой неопределенности, затрудняет контроль за целевым использованием средств и может приводить к нарушениям бюджетного законодательства.</w:t>
      </w:r>
    </w:p>
    <w:p>
      <w:pPr>
        <w:pStyle w:val="ConsPlusNormal"/>
        <w:ind w:firstLine="709" w:start="0" w:end="0"/>
        <w:jc w:val="both"/>
        <w:rPr/>
      </w:pPr>
      <w:r>
        <w:rPr>
          <w:rFonts w:ascii="Times New Roman" w:hAnsi="Times New Roman"/>
          <w:b/>
          <w:color w:val="000000"/>
          <w:sz w:val="24"/>
          <w:u w:val="single"/>
        </w:rPr>
        <w:t>2. Цели и задачи проекта</w:t>
      </w:r>
    </w:p>
    <w:p>
      <w:pPr>
        <w:pStyle w:val="ConsPlusNormal"/>
        <w:ind w:firstLine="709" w:start="0" w:end="0"/>
        <w:jc w:val="both"/>
        <w:rPr/>
      </w:pPr>
      <w:r>
        <w:rPr>
          <w:rFonts w:ascii="Times New Roman" w:hAnsi="Times New Roman"/>
          <w:color w:val="000000"/>
          <w:sz w:val="24"/>
        </w:rPr>
        <w:t>Цель: установление четкого порядка взаимодействия благотворителей, администрации города Евпатории и финансового органа при перечислении и освоении добровольных пожертвований.</w:t>
      </w:r>
    </w:p>
    <w:p>
      <w:pPr>
        <w:pStyle w:val="ConsPlusNormal"/>
        <w:ind w:firstLine="709" w:start="0" w:end="0"/>
        <w:jc w:val="both"/>
        <w:rPr/>
      </w:pPr>
      <w:r>
        <w:rPr>
          <w:rFonts w:ascii="Times New Roman" w:hAnsi="Times New Roman"/>
          <w:color w:val="000000"/>
          <w:sz w:val="24"/>
        </w:rPr>
        <w:t>Задачи:</w:t>
      </w:r>
    </w:p>
    <w:p>
      <w:pPr>
        <w:pStyle w:val="ConsPlusNormal"/>
        <w:ind w:firstLine="709" w:start="0" w:end="0"/>
        <w:jc w:val="both"/>
        <w:rPr/>
      </w:pPr>
      <w:r>
        <w:rPr>
          <w:rFonts w:ascii="Times New Roman" w:hAnsi="Times New Roman"/>
          <w:color w:val="000000"/>
          <w:sz w:val="24"/>
        </w:rPr>
        <w:t>- унификация процедуры оформления договоров пожертвования;</w:t>
      </w:r>
    </w:p>
    <w:p>
      <w:pPr>
        <w:pStyle w:val="ConsPlusNormal"/>
        <w:ind w:firstLine="709" w:start="0" w:end="0"/>
        <w:jc w:val="both"/>
        <w:rPr/>
      </w:pPr>
      <w:r>
        <w:rPr>
          <w:rFonts w:ascii="Times New Roman" w:hAnsi="Times New Roman"/>
          <w:color w:val="000000"/>
          <w:sz w:val="24"/>
        </w:rPr>
        <w:t>- определение правил зачисления средств на единый счет бюджета;</w:t>
      </w:r>
    </w:p>
    <w:p>
      <w:pPr>
        <w:pStyle w:val="ConsPlusNormal"/>
        <w:ind w:firstLine="709" w:start="0" w:end="0"/>
        <w:jc w:val="both"/>
        <w:rPr/>
      </w:pPr>
      <w:r>
        <w:rPr>
          <w:rFonts w:ascii="Times New Roman" w:hAnsi="Times New Roman"/>
          <w:color w:val="000000"/>
          <w:sz w:val="24"/>
        </w:rPr>
        <w:t>- регламентация порядка отражения поступлений в бюджетной росписи;</w:t>
      </w:r>
    </w:p>
    <w:p>
      <w:pPr>
        <w:pStyle w:val="ConsPlusNormal"/>
        <w:ind w:firstLine="709" w:start="0" w:end="0"/>
        <w:jc w:val="both"/>
        <w:rPr/>
      </w:pPr>
      <w:r>
        <w:rPr>
          <w:rFonts w:ascii="Times New Roman" w:hAnsi="Times New Roman"/>
          <w:color w:val="000000"/>
          <w:sz w:val="24"/>
        </w:rPr>
        <w:t>- обеспечение механизмов контроля за целевым использованием привлеченных средств.</w:t>
      </w:r>
    </w:p>
    <w:p>
      <w:pPr>
        <w:pStyle w:val="ConsPlusNormal"/>
        <w:ind w:firstLine="709" w:start="0" w:end="0"/>
        <w:jc w:val="both"/>
        <w:rPr/>
      </w:pPr>
      <w:r>
        <w:rPr>
          <w:rFonts w:ascii="Times New Roman" w:hAnsi="Times New Roman"/>
          <w:b/>
          <w:color w:val="000000"/>
          <w:sz w:val="24"/>
          <w:u w:val="single"/>
        </w:rPr>
        <w:t>3. Основные положения проекта решения</w:t>
      </w:r>
    </w:p>
    <w:p>
      <w:pPr>
        <w:pStyle w:val="ConsPlusNormal"/>
        <w:ind w:firstLine="709" w:start="0" w:end="0"/>
        <w:jc w:val="both"/>
        <w:rPr/>
      </w:pPr>
      <w:r>
        <w:rPr>
          <w:rFonts w:ascii="Times New Roman" w:hAnsi="Times New Roman"/>
          <w:color w:val="000000"/>
          <w:sz w:val="24"/>
        </w:rPr>
        <w:t>Проектом предлагается утвердить Положение, которое определяет:</w:t>
      </w:r>
    </w:p>
    <w:p>
      <w:pPr>
        <w:pStyle w:val="ConsPlusNormal"/>
        <w:ind w:firstLine="709" w:start="0" w:end="0"/>
        <w:jc w:val="both"/>
        <w:rPr/>
      </w:pPr>
      <w:r>
        <w:rPr>
          <w:rFonts w:ascii="Times New Roman" w:hAnsi="Times New Roman"/>
          <w:color w:val="000000"/>
          <w:sz w:val="24"/>
        </w:rPr>
        <w:t>- порядок привлечения добровольных пожертвований</w:t>
      </w:r>
    </w:p>
    <w:p>
      <w:pPr>
        <w:pStyle w:val="ConsPlusNormal"/>
        <w:ind w:firstLine="709" w:start="0" w:end="0"/>
        <w:jc w:val="both"/>
        <w:rPr/>
      </w:pPr>
      <w:r>
        <w:rPr>
          <w:rFonts w:ascii="Times New Roman" w:hAnsi="Times New Roman"/>
          <w:color w:val="000000"/>
          <w:sz w:val="24"/>
        </w:rPr>
        <w:t>- цели и порядок расходования добровольных пожертвований</w:t>
      </w:r>
    </w:p>
    <w:p>
      <w:pPr>
        <w:pStyle w:val="ConsPlusNormal"/>
        <w:ind w:firstLine="709" w:start="0" w:end="0"/>
        <w:jc w:val="both"/>
        <w:rPr/>
      </w:pPr>
      <w:r>
        <w:rPr>
          <w:rFonts w:ascii="Times New Roman" w:hAnsi="Times New Roman"/>
          <w:color w:val="000000"/>
          <w:sz w:val="24"/>
        </w:rPr>
        <w:t xml:space="preserve">- учет и отчетность добровольных пожертвований </w:t>
      </w:r>
    </w:p>
    <w:p>
      <w:pPr>
        <w:pStyle w:val="ConsPlusNormal"/>
        <w:ind w:firstLine="709" w:start="0" w:end="0"/>
        <w:jc w:val="both"/>
        <w:rPr/>
      </w:pPr>
      <w:r>
        <w:rPr>
          <w:rFonts w:ascii="Times New Roman" w:hAnsi="Times New Roman"/>
          <w:color w:val="000000"/>
          <w:sz w:val="24"/>
        </w:rPr>
        <w:t>- контроль за расходованием добровольных пожертвований</w:t>
      </w:r>
    </w:p>
    <w:p>
      <w:pPr>
        <w:pStyle w:val="ConsPlusNormal"/>
        <w:ind w:firstLine="709" w:start="0" w:end="0"/>
        <w:jc w:val="both"/>
        <w:rPr/>
      </w:pPr>
      <w:r>
        <w:rPr>
          <w:rFonts w:ascii="Times New Roman" w:hAnsi="Times New Roman"/>
          <w:b/>
          <w:color w:val="000000"/>
          <w:sz w:val="24"/>
          <w:u w:val="single"/>
        </w:rPr>
        <w:t>4. Финансово-экономическое обоснование</w:t>
      </w:r>
    </w:p>
    <w:p>
      <w:pPr>
        <w:pStyle w:val="ConsPlusNormal"/>
        <w:ind w:firstLine="709" w:start="0" w:end="0"/>
        <w:jc w:val="both"/>
        <w:rPr/>
      </w:pPr>
      <w:r>
        <w:rPr>
          <w:rFonts w:ascii="Times New Roman" w:hAnsi="Times New Roman"/>
          <w:color w:val="000000"/>
          <w:sz w:val="24"/>
        </w:rPr>
        <w:t>Принятие данного решения не потребует дополнительных расходов из средств бюджета муниципального образования городской округ Евпатория. Реализация Положения будет осуществляться существующими штатными сотрудниками департамента финансов администрации города в рамках их текущей деятельности. Напротив, создание прозрачной системы позволит увеличить доходную часть бюджета за счет легализации каналов привлечения спонсорской помощи.</w:t>
      </w:r>
    </w:p>
    <w:p>
      <w:pPr>
        <w:pStyle w:val="ConsPlusNormal"/>
        <w:ind w:firstLine="709" w:start="0" w:end="0"/>
        <w:jc w:val="both"/>
        <w:rPr/>
      </w:pPr>
      <w:r>
        <w:rPr>
          <w:rFonts w:ascii="Times New Roman" w:hAnsi="Times New Roman"/>
          <w:b/>
          <w:color w:val="000000"/>
          <w:sz w:val="24"/>
          <w:u w:val="single"/>
        </w:rPr>
        <w:t>5. Прогноз последствий принятия решения</w:t>
      </w:r>
    </w:p>
    <w:p>
      <w:pPr>
        <w:pStyle w:val="ConsPlusNormal"/>
        <w:ind w:firstLine="709" w:start="0" w:end="0"/>
        <w:jc w:val="both"/>
        <w:rPr/>
      </w:pPr>
      <w:r>
        <w:rPr>
          <w:rFonts w:ascii="Times New Roman" w:hAnsi="Times New Roman"/>
          <w:color w:val="000000"/>
          <w:sz w:val="24"/>
        </w:rPr>
        <w:t>Ожидается повышение уровня доверия граждан и представителей бизнеса к органам местного самоуправления, рост объемов привлекаемых средств на реализацию конкретных городских мероприятий (благоустройство скверов, установка детских площадок, проведение фестивалей). Также принятие Положения минимизирует коррупционные риски и обеспечит полную подконтрольность движения каждого рубля, полученного в качестве дара, исключив возможность его нецелевого использования.</w:t>
      </w:r>
    </w:p>
    <w:p>
      <w:pPr>
        <w:pStyle w:val="ConsPlusNormal"/>
        <w:ind w:firstLine="709" w:start="0" w:end="0"/>
        <w:jc w:val="both"/>
        <w:rPr/>
      </w:pPr>
      <w:r>
        <w:rPr>
          <w:rFonts w:ascii="Times New Roman" w:hAnsi="Times New Roman"/>
          <w:color w:val="000000"/>
          <w:sz w:val="24"/>
        </w:rPr>
        <w:t>В соответствии с ч. 2 ст. 40 Устава муниципального образования городской округ Евпатория Республики Крым, принятие данного проекта решения входит в компетенцию Евпаторийского городского совета Республики Крым.</w:t>
      </w:r>
    </w:p>
    <w:p>
      <w:pPr>
        <w:pStyle w:val="ConsPlusNormal"/>
        <w:ind w:firstLine="709" w:start="0" w:end="0"/>
        <w:jc w:val="both"/>
        <w:rPr/>
      </w:pPr>
      <w:r>
        <w:rPr>
          <w:rFonts w:ascii="Times New Roman" w:hAnsi="Times New Roman"/>
          <w:color w:val="000000"/>
          <w:sz w:val="24"/>
        </w:rPr>
        <w:t>Проект решения является нормативным правовым актом и опубликован на                     официальном сайте Правительства Республики Крым - http://rk.gov.ru, а также на официальном сайте муниципального образования городской округ Евпатория Республики Крым - http://my-evp.ru – 17 августа 2026 года.</w:t>
      </w:r>
    </w:p>
    <w:p>
      <w:pPr>
        <w:pStyle w:val="ConsPlusNormal"/>
        <w:ind w:firstLine="709" w:start="0" w:end="0"/>
        <w:jc w:val="both"/>
        <w:rPr>
          <w:rFonts w:ascii="Times New Roman" w:hAnsi="Times New Roman"/>
          <w:color w:val="000000"/>
          <w:sz w:val="24"/>
        </w:rPr>
      </w:pPr>
      <w:r>
        <w:rPr>
          <w:rFonts w:ascii="Times New Roman" w:hAnsi="Times New Roman"/>
          <w:color w:val="000000"/>
          <w:sz w:val="24"/>
        </w:rPr>
      </w:r>
    </w:p>
    <w:tbl>
      <w:tblPr>
        <w:tblW w:w="10136" w:type="dxa"/>
        <w:jc w:val="start"/>
        <w:tblInd w:w="0" w:type="dxa"/>
        <w:tblLayout w:type="fixed"/>
        <w:tblCellMar>
          <w:top w:w="0" w:type="dxa"/>
          <w:start w:w="108" w:type="dxa"/>
          <w:bottom w:w="0" w:type="dxa"/>
          <w:end w:w="108" w:type="dxa"/>
        </w:tblCellMar>
      </w:tblPr>
      <w:tblGrid>
        <w:gridCol w:w="5068"/>
        <w:gridCol w:w="5067"/>
      </w:tblGrid>
      <w:tr>
        <w:trPr/>
        <w:tc>
          <w:tcPr>
            <w:tcW w:w="5068" w:type="dxa"/>
            <w:tcBorders/>
          </w:tcPr>
          <w:p>
            <w:pPr>
              <w:pStyle w:val="Normal"/>
              <w:tabs>
                <w:tab w:val="clear" w:pos="720"/>
              </w:tabs>
              <w:ind w:hanging="0" w:start="0" w:end="0"/>
              <w:rPr>
                <w:rFonts w:ascii="Times New Roman" w:hAnsi="Times New Roman"/>
                <w:b/>
              </w:rPr>
            </w:pPr>
            <w:r>
              <w:rPr>
                <w:rFonts w:ascii="Times New Roman" w:hAnsi="Times New Roman"/>
                <w:b/>
              </w:rPr>
            </w:r>
          </w:p>
          <w:p>
            <w:pPr>
              <w:pStyle w:val="Normal"/>
              <w:tabs>
                <w:tab w:val="clear" w:pos="720"/>
              </w:tabs>
              <w:ind w:hanging="0" w:start="0" w:end="0"/>
              <w:rPr/>
            </w:pPr>
            <w:r>
              <w:rPr>
                <w:rFonts w:ascii="Times New Roman" w:hAnsi="Times New Roman"/>
                <w:b/>
              </w:rPr>
              <w:t xml:space="preserve">Заместитель начальника управления юридического обеспечения администрации города Евпатории Республики Крым                                                </w:t>
            </w:r>
          </w:p>
        </w:tc>
        <w:tc>
          <w:tcPr>
            <w:tcW w:w="5067" w:type="dxa"/>
            <w:tcBorders/>
          </w:tcPr>
          <w:p>
            <w:pPr>
              <w:pStyle w:val="Normal"/>
              <w:keepNext w:val="true"/>
              <w:tabs>
                <w:tab w:val="clear" w:pos="720"/>
              </w:tabs>
              <w:ind w:hanging="0" w:start="0" w:end="0"/>
              <w:rPr>
                <w:rFonts w:ascii="Times New Roman" w:hAnsi="Times New Roman" w:eastAsia="Arial Unicode MS"/>
                <w:b/>
                <w:szCs w:val="20"/>
              </w:rPr>
            </w:pPr>
            <w:r>
              <w:rPr>
                <w:rFonts w:eastAsia="Arial Unicode MS" w:ascii="Times New Roman" w:hAnsi="Times New Roman"/>
                <w:b/>
                <w:szCs w:val="20"/>
              </w:rPr>
            </w:r>
          </w:p>
          <w:p>
            <w:pPr>
              <w:pStyle w:val="Normal"/>
              <w:keepNext w:val="true"/>
              <w:tabs>
                <w:tab w:val="clear" w:pos="720"/>
              </w:tabs>
              <w:ind w:hanging="0" w:start="0" w:end="0"/>
              <w:rPr>
                <w:rFonts w:ascii="Times New Roman" w:hAnsi="Times New Roman" w:eastAsia="Arial Unicode MS"/>
                <w:b/>
                <w:szCs w:val="20"/>
              </w:rPr>
            </w:pPr>
            <w:r>
              <w:rPr>
                <w:rFonts w:eastAsia="Arial Unicode MS" w:ascii="Times New Roman" w:hAnsi="Times New Roman"/>
                <w:b/>
                <w:szCs w:val="20"/>
              </w:rPr>
            </w:r>
          </w:p>
          <w:p>
            <w:pPr>
              <w:pStyle w:val="Normal"/>
              <w:keepNext w:val="true"/>
              <w:tabs>
                <w:tab w:val="clear" w:pos="720"/>
              </w:tabs>
              <w:ind w:hanging="0" w:start="0" w:end="0"/>
              <w:rPr>
                <w:rFonts w:ascii="Times New Roman" w:hAnsi="Times New Roman" w:eastAsia="Arial Unicode MS"/>
                <w:b/>
                <w:szCs w:val="20"/>
              </w:rPr>
            </w:pPr>
            <w:r>
              <w:rPr>
                <w:rFonts w:eastAsia="Arial Unicode MS" w:ascii="Times New Roman" w:hAnsi="Times New Roman"/>
                <w:b/>
                <w:szCs w:val="20"/>
              </w:rPr>
            </w:r>
          </w:p>
          <w:p>
            <w:pPr>
              <w:pStyle w:val="Normal"/>
              <w:keepNext w:val="true"/>
              <w:tabs>
                <w:tab w:val="clear" w:pos="720"/>
              </w:tabs>
              <w:ind w:hanging="0" w:start="0" w:end="0"/>
              <w:rPr/>
            </w:pPr>
            <w:r>
              <w:rPr>
                <w:rFonts w:eastAsia="Arial Unicode MS" w:ascii="Times New Roman" w:hAnsi="Times New Roman"/>
                <w:b/>
                <w:szCs w:val="20"/>
              </w:rPr>
              <w:t xml:space="preserve">                                                    </w:t>
            </w:r>
            <w:r>
              <w:rPr>
                <w:rFonts w:eastAsia="Arial Unicode MS" w:ascii="Times New Roman" w:hAnsi="Times New Roman"/>
                <w:b/>
                <w:szCs w:val="20"/>
              </w:rPr>
              <w:t xml:space="preserve">Т.Д. Гаврилова </w:t>
            </w:r>
          </w:p>
          <w:p>
            <w:pPr>
              <w:pStyle w:val="Normal"/>
              <w:keepNext w:val="true"/>
              <w:tabs>
                <w:tab w:val="clear" w:pos="720"/>
              </w:tabs>
              <w:ind w:hanging="0" w:start="0" w:end="0"/>
              <w:rPr>
                <w:rFonts w:ascii="Times New Roman" w:hAnsi="Times New Roman"/>
                <w:b/>
              </w:rPr>
            </w:pPr>
            <w:r>
              <w:rPr>
                <w:rFonts w:ascii="Times New Roman" w:hAnsi="Times New Roman"/>
                <w:b/>
              </w:rPr>
            </w:r>
          </w:p>
        </w:tc>
      </w:tr>
    </w:tbl>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Normal"/>
        <w:widowControl/>
        <w:ind w:hanging="0" w:start="0" w:end="0"/>
        <w:jc w:val="center"/>
        <w:rPr/>
      </w:pPr>
      <w:r>
        <w:rPr>
          <w:rFonts w:cs="Times New Roman" w:ascii="Times New Roman" w:hAnsi="Times New Roman"/>
          <w:b/>
          <w:color w:val="000000"/>
          <w:kern w:val="0"/>
          <w:lang w:eastAsia="ru-RU" w:bidi="ar-SA"/>
        </w:rPr>
        <w:t>ЗАКЛЮЧЕНИЕ</w:t>
      </w:r>
    </w:p>
    <w:p>
      <w:pPr>
        <w:pStyle w:val="Normal"/>
        <w:widowControl/>
        <w:ind w:hanging="0" w:start="0" w:end="0"/>
        <w:jc w:val="center"/>
        <w:rPr/>
      </w:pPr>
      <w:r>
        <w:rPr>
          <w:rFonts w:cs="Times New Roman" w:ascii="Times New Roman" w:hAnsi="Times New Roman"/>
          <w:b/>
          <w:color w:val="000000"/>
          <w:kern w:val="0"/>
          <w:lang w:eastAsia="ru-RU" w:bidi="ar-SA"/>
        </w:rPr>
        <w:t xml:space="preserve">к проекту решения Евпаторийского городского совета </w:t>
      </w:r>
    </w:p>
    <w:p>
      <w:pPr>
        <w:pStyle w:val="Normal"/>
        <w:widowControl/>
        <w:ind w:hanging="0" w:start="0" w:end="0"/>
        <w:jc w:val="center"/>
        <w:rPr/>
      </w:pPr>
      <w:r>
        <w:rPr>
          <w:rFonts w:cs="Times New Roman" w:ascii="Times New Roman" w:hAnsi="Times New Roman"/>
          <w:b/>
          <w:color w:val="000000"/>
          <w:kern w:val="0"/>
          <w:lang w:eastAsia="ru-RU" w:bidi="ar-SA"/>
        </w:rPr>
        <w:t>«Об утверждении Положения о порядке привлечения и использования добровольных пожертвований в бюджет муниципального образования городской округ Евпатория Республики Крым»</w:t>
      </w:r>
    </w:p>
    <w:p>
      <w:pPr>
        <w:pStyle w:val="Normal"/>
        <w:widowControl/>
        <w:ind w:hanging="0" w:start="0" w:end="0"/>
        <w:jc w:val="center"/>
        <w:rPr>
          <w:rFonts w:ascii="Times New Roman" w:hAnsi="Times New Roman" w:cs="Times New Roman"/>
          <w:b/>
          <w:color w:val="000000"/>
          <w:kern w:val="0"/>
          <w:lang w:eastAsia="ru-RU" w:bidi="ar-SA"/>
        </w:rPr>
      </w:pPr>
      <w:r>
        <w:rPr>
          <w:rFonts w:cs="Times New Roman" w:ascii="Times New Roman" w:hAnsi="Times New Roman"/>
          <w:b/>
          <w:color w:val="000000"/>
          <w:kern w:val="0"/>
          <w:lang w:eastAsia="ru-RU" w:bidi="ar-SA"/>
        </w:rPr>
      </w:r>
    </w:p>
    <w:p>
      <w:pPr>
        <w:pStyle w:val="ConsPlusNormal"/>
        <w:ind w:firstLine="709" w:start="0" w:end="0"/>
        <w:jc w:val="both"/>
        <w:rPr/>
      </w:pPr>
      <w:r>
        <w:rPr>
          <w:rFonts w:ascii="Times New Roman" w:hAnsi="Times New Roman"/>
          <w:b/>
          <w:color w:val="000000"/>
          <w:sz w:val="24"/>
          <w:u w:val="single"/>
        </w:rPr>
        <w:t>1. Обоснование необходимости принятия правового акта</w:t>
      </w:r>
    </w:p>
    <w:p>
      <w:pPr>
        <w:pStyle w:val="ConsPlusNormal"/>
        <w:ind w:firstLine="709" w:start="0" w:end="0"/>
        <w:jc w:val="both"/>
        <w:rPr/>
      </w:pPr>
      <w:r>
        <w:rPr>
          <w:rFonts w:ascii="Times New Roman" w:hAnsi="Times New Roman"/>
          <w:color w:val="000000"/>
          <w:sz w:val="24"/>
        </w:rPr>
        <w:t xml:space="preserve">Настоящий проект решения разработан в целях создания единого, прозрачного и нормативно закрепленного механизма работы с безвозмездными поступлениями от физических и юридических лиц на территории муниципального образования городской округ Евпатория. </w:t>
      </w:r>
    </w:p>
    <w:p>
      <w:pPr>
        <w:pStyle w:val="ConsPlusNormal"/>
        <w:ind w:firstLine="709" w:start="0" w:end="0"/>
        <w:jc w:val="both"/>
        <w:rPr/>
      </w:pPr>
      <w:r>
        <w:rPr>
          <w:rFonts w:ascii="Times New Roman" w:hAnsi="Times New Roman"/>
          <w:color w:val="000000"/>
          <w:sz w:val="24"/>
        </w:rPr>
        <w:t>В условиях реализации национальных проектов, необходимости софинансирования муниципальных программ (в сферах благоустройства, культуры, спорта, молодежной политики) и поддержки социально значимых инициатив привлечение внебюджетных источников финансирования является приоритетной задачей органов местного самоуправления. Отсутствие локального нормативного акта, детально регламентирующего процедуру приема, учета и расходования таких средств, создает риски правовой неопределенности, затрудняет контроль за целевым использованием средств и может приводить к нарушениям бюджетного законодательства.</w:t>
      </w:r>
    </w:p>
    <w:p>
      <w:pPr>
        <w:pStyle w:val="ConsPlusNormal"/>
        <w:ind w:firstLine="709" w:start="0" w:end="0"/>
        <w:jc w:val="both"/>
        <w:rPr/>
      </w:pPr>
      <w:r>
        <w:rPr>
          <w:rFonts w:ascii="Times New Roman" w:hAnsi="Times New Roman"/>
          <w:b/>
          <w:color w:val="000000"/>
          <w:sz w:val="24"/>
          <w:u w:val="single"/>
        </w:rPr>
        <w:t>2. Цели и задачи проекта</w:t>
      </w:r>
    </w:p>
    <w:p>
      <w:pPr>
        <w:pStyle w:val="ConsPlusNormal"/>
        <w:ind w:firstLine="709" w:start="0" w:end="0"/>
        <w:jc w:val="both"/>
        <w:rPr/>
      </w:pPr>
      <w:r>
        <w:rPr>
          <w:rFonts w:ascii="Times New Roman" w:hAnsi="Times New Roman"/>
          <w:color w:val="000000"/>
          <w:sz w:val="24"/>
        </w:rPr>
        <w:t>Цель: установление четкого порядка взаимодействия благотворителей, администрации города Евпатории и финансового органа при перечислении и освоении добровольных пожертвований.</w:t>
      </w:r>
    </w:p>
    <w:p>
      <w:pPr>
        <w:pStyle w:val="ConsPlusNormal"/>
        <w:ind w:firstLine="709" w:start="0" w:end="0"/>
        <w:jc w:val="both"/>
        <w:rPr/>
      </w:pPr>
      <w:r>
        <w:rPr>
          <w:rFonts w:ascii="Times New Roman" w:hAnsi="Times New Roman"/>
          <w:color w:val="000000"/>
          <w:sz w:val="24"/>
        </w:rPr>
        <w:t>Задачи:</w:t>
      </w:r>
    </w:p>
    <w:p>
      <w:pPr>
        <w:pStyle w:val="ConsPlusNormal"/>
        <w:ind w:firstLine="709" w:start="0" w:end="0"/>
        <w:jc w:val="both"/>
        <w:rPr/>
      </w:pPr>
      <w:r>
        <w:rPr>
          <w:rFonts w:ascii="Times New Roman" w:hAnsi="Times New Roman"/>
          <w:color w:val="000000"/>
          <w:sz w:val="24"/>
        </w:rPr>
        <w:t>- унификация процедуры оформления договоров пожертвования;</w:t>
      </w:r>
    </w:p>
    <w:p>
      <w:pPr>
        <w:pStyle w:val="ConsPlusNormal"/>
        <w:ind w:firstLine="709" w:start="0" w:end="0"/>
        <w:jc w:val="both"/>
        <w:rPr/>
      </w:pPr>
      <w:r>
        <w:rPr>
          <w:rFonts w:ascii="Times New Roman" w:hAnsi="Times New Roman"/>
          <w:color w:val="000000"/>
          <w:sz w:val="24"/>
        </w:rPr>
        <w:t>- определение правил зачисления средств на единый счет бюджета;</w:t>
      </w:r>
    </w:p>
    <w:p>
      <w:pPr>
        <w:pStyle w:val="ConsPlusNormal"/>
        <w:ind w:firstLine="709" w:start="0" w:end="0"/>
        <w:jc w:val="both"/>
        <w:rPr/>
      </w:pPr>
      <w:r>
        <w:rPr>
          <w:rFonts w:ascii="Times New Roman" w:hAnsi="Times New Roman"/>
          <w:color w:val="000000"/>
          <w:sz w:val="24"/>
        </w:rPr>
        <w:t>- регламентация порядка отражения поступлений в бюджетной росписи;</w:t>
      </w:r>
    </w:p>
    <w:p>
      <w:pPr>
        <w:pStyle w:val="ConsPlusNormal"/>
        <w:ind w:firstLine="709" w:start="0" w:end="0"/>
        <w:jc w:val="both"/>
        <w:rPr/>
      </w:pPr>
      <w:r>
        <w:rPr>
          <w:rFonts w:ascii="Times New Roman" w:hAnsi="Times New Roman"/>
          <w:color w:val="000000"/>
          <w:sz w:val="24"/>
        </w:rPr>
        <w:t>- обеспечение механизмов контроля за целевым использованием привлеченных средств.</w:t>
      </w:r>
    </w:p>
    <w:p>
      <w:pPr>
        <w:pStyle w:val="ConsPlusNormal"/>
        <w:ind w:firstLine="709" w:start="0" w:end="0"/>
        <w:jc w:val="both"/>
        <w:rPr/>
      </w:pPr>
      <w:r>
        <w:rPr>
          <w:rFonts w:ascii="Times New Roman" w:hAnsi="Times New Roman"/>
          <w:b/>
          <w:color w:val="000000"/>
          <w:sz w:val="24"/>
          <w:u w:val="single"/>
        </w:rPr>
        <w:t>3. Основные положения проекта решения</w:t>
      </w:r>
    </w:p>
    <w:p>
      <w:pPr>
        <w:pStyle w:val="ConsPlusNormal"/>
        <w:ind w:firstLine="709" w:start="0" w:end="0"/>
        <w:jc w:val="both"/>
        <w:rPr/>
      </w:pPr>
      <w:r>
        <w:rPr>
          <w:rFonts w:ascii="Times New Roman" w:hAnsi="Times New Roman"/>
          <w:color w:val="000000"/>
          <w:sz w:val="24"/>
        </w:rPr>
        <w:t>Проектом предлагается утвердить Положение, которое определяет:</w:t>
      </w:r>
    </w:p>
    <w:p>
      <w:pPr>
        <w:pStyle w:val="ConsPlusNormal"/>
        <w:ind w:firstLine="709" w:start="0" w:end="0"/>
        <w:jc w:val="both"/>
        <w:rPr/>
      </w:pPr>
      <w:r>
        <w:rPr>
          <w:rFonts w:ascii="Times New Roman" w:hAnsi="Times New Roman"/>
          <w:color w:val="000000"/>
          <w:sz w:val="24"/>
        </w:rPr>
        <w:t>- порядок привлечения добровольных пожертвований</w:t>
      </w:r>
    </w:p>
    <w:p>
      <w:pPr>
        <w:pStyle w:val="ConsPlusNormal"/>
        <w:ind w:firstLine="709" w:start="0" w:end="0"/>
        <w:jc w:val="both"/>
        <w:rPr/>
      </w:pPr>
      <w:r>
        <w:rPr>
          <w:rFonts w:ascii="Times New Roman" w:hAnsi="Times New Roman"/>
          <w:color w:val="000000"/>
          <w:sz w:val="24"/>
        </w:rPr>
        <w:t>- цели и порядок расходования добровольных пожертвований</w:t>
      </w:r>
    </w:p>
    <w:p>
      <w:pPr>
        <w:pStyle w:val="ConsPlusNormal"/>
        <w:ind w:firstLine="709" w:start="0" w:end="0"/>
        <w:jc w:val="both"/>
        <w:rPr/>
      </w:pPr>
      <w:r>
        <w:rPr>
          <w:rFonts w:ascii="Times New Roman" w:hAnsi="Times New Roman"/>
          <w:color w:val="000000"/>
          <w:sz w:val="24"/>
        </w:rPr>
        <w:t xml:space="preserve">- учет и отчетность добровольных пожертвований </w:t>
      </w:r>
    </w:p>
    <w:p>
      <w:pPr>
        <w:pStyle w:val="ConsPlusNormal"/>
        <w:ind w:firstLine="709" w:start="0" w:end="0"/>
        <w:jc w:val="both"/>
        <w:rPr/>
      </w:pPr>
      <w:r>
        <w:rPr>
          <w:rFonts w:ascii="Times New Roman" w:hAnsi="Times New Roman"/>
          <w:color w:val="000000"/>
          <w:sz w:val="24"/>
        </w:rPr>
        <w:t>- контроль за расходованием добровольных пожертвований</w:t>
      </w:r>
    </w:p>
    <w:p>
      <w:pPr>
        <w:pStyle w:val="ConsPlusNormal"/>
        <w:ind w:firstLine="709" w:start="0" w:end="0"/>
        <w:jc w:val="both"/>
        <w:rPr/>
      </w:pPr>
      <w:r>
        <w:rPr>
          <w:rFonts w:ascii="Times New Roman" w:hAnsi="Times New Roman"/>
          <w:b/>
          <w:color w:val="000000"/>
          <w:sz w:val="24"/>
          <w:u w:val="single"/>
        </w:rPr>
        <w:t>4. Финансово-экономическое обоснование</w:t>
      </w:r>
    </w:p>
    <w:p>
      <w:pPr>
        <w:pStyle w:val="ConsPlusNormal"/>
        <w:ind w:firstLine="709" w:start="0" w:end="0"/>
        <w:jc w:val="both"/>
        <w:rPr/>
      </w:pPr>
      <w:r>
        <w:rPr>
          <w:rFonts w:ascii="Times New Roman" w:hAnsi="Times New Roman"/>
          <w:color w:val="000000"/>
          <w:sz w:val="24"/>
        </w:rPr>
        <w:t>Принятие данного решения не потребует дополнительных расходов из средств бюджета муниципального образования городской округ Евпатория. Реализация Положения будет осуществляться существующими штатными сотрудниками департамента финансов администрации города в рамках их текущей деятельности. Напротив, создание прозрачной системы позволит увеличить доходную часть бюджета за счет легализации каналов привлечения спонсорской помощи.</w:t>
      </w:r>
    </w:p>
    <w:p>
      <w:pPr>
        <w:pStyle w:val="ConsPlusNormal"/>
        <w:ind w:firstLine="709" w:start="0" w:end="0"/>
        <w:jc w:val="both"/>
        <w:rPr/>
      </w:pPr>
      <w:r>
        <w:rPr>
          <w:rFonts w:ascii="Times New Roman" w:hAnsi="Times New Roman"/>
          <w:b/>
          <w:color w:val="000000"/>
          <w:sz w:val="24"/>
          <w:u w:val="single"/>
        </w:rPr>
        <w:t>5. Прогноз последствий принятия решения</w:t>
      </w:r>
    </w:p>
    <w:p>
      <w:pPr>
        <w:pStyle w:val="ConsPlusNormal"/>
        <w:ind w:firstLine="709" w:start="0" w:end="0"/>
        <w:jc w:val="both"/>
        <w:rPr/>
      </w:pPr>
      <w:r>
        <w:rPr>
          <w:rFonts w:ascii="Times New Roman" w:hAnsi="Times New Roman"/>
          <w:color w:val="000000"/>
          <w:sz w:val="24"/>
        </w:rPr>
        <w:t>Ожидается повышение уровня доверия граждан и представителей бизнеса к органам местного самоуправления, рост объемов привлекаемых средств на реализацию конкретных городских мероприятий (благоустройство скверов, установка детских площадок, проведение фестивалей). Также принятие Положения минимизирует коррупционные риски и обеспечит полную подконтрольность движения каждого рубля, полученного в качестве дара, исключив возможность его нецелевого использования.</w:t>
      </w:r>
    </w:p>
    <w:p>
      <w:pPr>
        <w:pStyle w:val="ConsPlusNormal"/>
        <w:ind w:firstLine="709" w:start="0" w:end="0"/>
        <w:jc w:val="both"/>
        <w:rPr/>
      </w:pPr>
      <w:r>
        <w:rPr>
          <w:rFonts w:ascii="Times New Roman" w:hAnsi="Times New Roman"/>
          <w:color w:val="000000"/>
          <w:sz w:val="24"/>
        </w:rPr>
        <w:t>В соответствии с ч. 2 ст. 40 Устава муниципального образования городской округ Евпатория Республики Крым, принятие данного проекта решения входит в компетенцию Евпаторийского городского совета Республики Крым.</w:t>
      </w:r>
    </w:p>
    <w:p>
      <w:pPr>
        <w:pStyle w:val="ConsPlusNormal"/>
        <w:ind w:firstLine="709" w:start="0" w:end="0"/>
        <w:jc w:val="both"/>
        <w:rPr/>
      </w:pPr>
      <w:r>
        <w:rPr>
          <w:rFonts w:ascii="Times New Roman" w:hAnsi="Times New Roman"/>
          <w:color w:val="000000"/>
          <w:sz w:val="24"/>
        </w:rPr>
        <w:t xml:space="preserve">Проект решения является нормативным правовым актом и опубликован на            официальном </w:t>
      </w:r>
      <w:r>
        <w:rPr>
          <w:rFonts w:ascii="Times New Roman" w:hAnsi="Times New Roman"/>
          <w:color w:val="000000"/>
          <w:sz w:val="24"/>
          <w:lang w:val="en-US"/>
        </w:rPr>
        <w:t>п</w:t>
      </w:r>
      <w:r>
        <w:rPr>
          <w:rFonts w:ascii="Times New Roman" w:hAnsi="Times New Roman"/>
          <w:color w:val="000000"/>
          <w:sz w:val="24"/>
        </w:rPr>
        <w:t>ортале Правительства Республики Крым - http://rk.gov.ru, а также на официальном сайте муниципального образования городской округ Евпатория Республики Крым - http://my-evp.ru – 17 августа 2026 года.</w:t>
      </w:r>
    </w:p>
    <w:p>
      <w:pPr>
        <w:pStyle w:val="Normal"/>
        <w:widowControl/>
        <w:ind w:firstLine="851" w:start="0" w:end="0"/>
        <w:jc w:val="both"/>
        <w:rPr/>
      </w:pPr>
      <w:r>
        <w:rPr>
          <w:rFonts w:cs="Times New Roman" w:ascii="Times New Roman" w:hAnsi="Times New Roman"/>
          <w:kern w:val="0"/>
          <w:lang w:eastAsia="ru-RU" w:bidi="ar-SA"/>
        </w:rPr>
        <w:t xml:space="preserve">Антикоррупционная экспертиза проекта решения проведена в соответствии с постановлением Правительства РФ от 26.02.2010 № 96 «Об антикоррупционной экспертизе нормативных правовых актов и проектов нормативных правовых актов», по результатам которой положений, содержащих коррупциогенные факторы, либо способствующих проявлению коррупции, не выявлено.          </w:t>
      </w:r>
    </w:p>
    <w:p>
      <w:pPr>
        <w:pStyle w:val="Normal"/>
        <w:widowControl/>
        <w:ind w:firstLine="851" w:start="0" w:end="0"/>
        <w:rPr>
          <w:rFonts w:ascii="Times New Roman" w:hAnsi="Times New Roman" w:cs="Times New Roman"/>
          <w:color w:val="000000"/>
          <w:kern w:val="0"/>
          <w:lang w:eastAsia="ru-RU" w:bidi="ar-SA"/>
        </w:rPr>
      </w:pPr>
      <w:r>
        <w:rPr>
          <w:rFonts w:cs="Times New Roman" w:ascii="Times New Roman" w:hAnsi="Times New Roman"/>
          <w:color w:val="000000"/>
          <w:kern w:val="0"/>
          <w:lang w:eastAsia="ru-RU" w:bidi="ar-SA"/>
        </w:rPr>
      </w:r>
    </w:p>
    <w:tbl>
      <w:tblPr>
        <w:tblW w:w="10136" w:type="dxa"/>
        <w:jc w:val="start"/>
        <w:tblInd w:w="0" w:type="dxa"/>
        <w:tblLayout w:type="fixed"/>
        <w:tblCellMar>
          <w:top w:w="0" w:type="dxa"/>
          <w:start w:w="108" w:type="dxa"/>
          <w:bottom w:w="0" w:type="dxa"/>
          <w:end w:w="108" w:type="dxa"/>
        </w:tblCellMar>
      </w:tblPr>
      <w:tblGrid>
        <w:gridCol w:w="5068"/>
        <w:gridCol w:w="5067"/>
      </w:tblGrid>
      <w:tr>
        <w:trPr/>
        <w:tc>
          <w:tcPr>
            <w:tcW w:w="5068" w:type="dxa"/>
            <w:tcBorders/>
          </w:tcPr>
          <w:p>
            <w:pPr>
              <w:pStyle w:val="Normal"/>
              <w:tabs>
                <w:tab w:val="clear" w:pos="720"/>
              </w:tabs>
              <w:ind w:hanging="0" w:start="0" w:end="0"/>
              <w:rPr>
                <w:rFonts w:ascii="Times New Roman" w:hAnsi="Times New Roman"/>
                <w:b/>
              </w:rPr>
            </w:pPr>
            <w:r>
              <w:rPr>
                <w:rFonts w:ascii="Times New Roman" w:hAnsi="Times New Roman"/>
                <w:b/>
              </w:rPr>
            </w:r>
          </w:p>
          <w:p>
            <w:pPr>
              <w:pStyle w:val="Normal"/>
              <w:tabs>
                <w:tab w:val="clear" w:pos="720"/>
              </w:tabs>
              <w:ind w:hanging="0" w:start="0" w:end="0"/>
              <w:rPr/>
            </w:pPr>
            <w:r>
              <w:rPr>
                <w:rFonts w:ascii="Times New Roman" w:hAnsi="Times New Roman"/>
                <w:b/>
              </w:rPr>
              <w:t xml:space="preserve">Начальник управления юридического обеспечения администрации города Евпатории Республики Крым                                                </w:t>
            </w:r>
          </w:p>
        </w:tc>
        <w:tc>
          <w:tcPr>
            <w:tcW w:w="5067" w:type="dxa"/>
            <w:tcBorders/>
          </w:tcPr>
          <w:p>
            <w:pPr>
              <w:pStyle w:val="Normal"/>
              <w:keepNext w:val="true"/>
              <w:tabs>
                <w:tab w:val="clear" w:pos="720"/>
              </w:tabs>
              <w:ind w:hanging="0" w:start="0" w:end="0"/>
              <w:rPr>
                <w:rFonts w:ascii="Times New Roman" w:hAnsi="Times New Roman" w:eastAsia="Arial Unicode MS"/>
                <w:b/>
                <w:szCs w:val="20"/>
              </w:rPr>
            </w:pPr>
            <w:r>
              <w:rPr>
                <w:rFonts w:eastAsia="Arial Unicode MS" w:ascii="Times New Roman" w:hAnsi="Times New Roman"/>
                <w:b/>
                <w:szCs w:val="20"/>
              </w:rPr>
            </w:r>
          </w:p>
          <w:p>
            <w:pPr>
              <w:pStyle w:val="Normal"/>
              <w:keepNext w:val="true"/>
              <w:tabs>
                <w:tab w:val="clear" w:pos="720"/>
              </w:tabs>
              <w:ind w:hanging="0" w:start="0" w:end="0"/>
              <w:rPr>
                <w:rFonts w:ascii="Times New Roman" w:hAnsi="Times New Roman" w:eastAsia="Arial Unicode MS"/>
                <w:b/>
                <w:szCs w:val="20"/>
              </w:rPr>
            </w:pPr>
            <w:r>
              <w:rPr>
                <w:rFonts w:eastAsia="Arial Unicode MS" w:ascii="Times New Roman" w:hAnsi="Times New Roman"/>
                <w:b/>
                <w:szCs w:val="20"/>
              </w:rPr>
            </w:r>
          </w:p>
          <w:p>
            <w:pPr>
              <w:pStyle w:val="Normal"/>
              <w:keepNext w:val="true"/>
              <w:tabs>
                <w:tab w:val="clear" w:pos="720"/>
              </w:tabs>
              <w:ind w:hanging="0" w:start="0" w:end="0"/>
              <w:rPr>
                <w:rFonts w:ascii="Times New Roman" w:hAnsi="Times New Roman" w:eastAsia="Arial Unicode MS"/>
                <w:b/>
                <w:szCs w:val="20"/>
              </w:rPr>
            </w:pPr>
            <w:r>
              <w:rPr>
                <w:rFonts w:eastAsia="Arial Unicode MS" w:ascii="Times New Roman" w:hAnsi="Times New Roman"/>
                <w:b/>
                <w:szCs w:val="20"/>
              </w:rPr>
            </w:r>
          </w:p>
          <w:p>
            <w:pPr>
              <w:pStyle w:val="Normal"/>
              <w:keepNext w:val="true"/>
              <w:tabs>
                <w:tab w:val="clear" w:pos="720"/>
              </w:tabs>
              <w:ind w:hanging="0" w:start="0" w:end="0"/>
              <w:rPr/>
            </w:pPr>
            <w:r>
              <w:rPr>
                <w:rFonts w:eastAsia="Arial Unicode MS" w:ascii="Times New Roman" w:hAnsi="Times New Roman"/>
                <w:b/>
                <w:szCs w:val="20"/>
              </w:rPr>
              <w:t xml:space="preserve">                                          </w:t>
            </w:r>
            <w:r>
              <w:rPr>
                <w:rFonts w:eastAsia="Arial Unicode MS" w:ascii="Times New Roman" w:hAnsi="Times New Roman"/>
                <w:b/>
                <w:szCs w:val="20"/>
              </w:rPr>
              <w:t xml:space="preserve">А.П. Доморников </w:t>
            </w:r>
          </w:p>
        </w:tc>
      </w:tr>
      <w:tr>
        <w:trPr/>
        <w:tc>
          <w:tcPr>
            <w:tcW w:w="5068" w:type="dxa"/>
            <w:tcBorders/>
          </w:tcPr>
          <w:p>
            <w:pPr>
              <w:pStyle w:val="Normal"/>
              <w:tabs>
                <w:tab w:val="clear" w:pos="720"/>
              </w:tabs>
              <w:ind w:hanging="0" w:start="0" w:end="0"/>
              <w:rPr>
                <w:rFonts w:ascii="Times New Roman" w:hAnsi="Times New Roman"/>
              </w:rPr>
            </w:pPr>
            <w:r>
              <w:rPr>
                <w:rFonts w:ascii="Times New Roman" w:hAnsi="Times New Roman"/>
              </w:rPr>
            </w:r>
          </w:p>
        </w:tc>
        <w:tc>
          <w:tcPr>
            <w:tcW w:w="5067" w:type="dxa"/>
            <w:tcBorders/>
          </w:tcPr>
          <w:p>
            <w:pPr>
              <w:pStyle w:val="Normal"/>
              <w:keepNext w:val="true"/>
              <w:tabs>
                <w:tab w:val="clear" w:pos="720"/>
              </w:tabs>
              <w:ind w:hanging="0" w:start="0" w:end="0"/>
              <w:rPr>
                <w:rFonts w:ascii="Times New Roman" w:hAnsi="Times New Roman" w:eastAsia="Arial Unicode MS"/>
                <w:szCs w:val="20"/>
              </w:rPr>
            </w:pPr>
            <w:r>
              <w:rPr>
                <w:rFonts w:eastAsia="Arial Unicode MS" w:ascii="Times New Roman" w:hAnsi="Times New Roman"/>
                <w:szCs w:val="20"/>
              </w:rPr>
            </w:r>
          </w:p>
        </w:tc>
      </w:tr>
    </w:tbl>
    <w:p>
      <w:pPr>
        <w:pStyle w:val="ConsPlusNormal"/>
        <w:ind w:firstLine="709" w:start="0" w:end="0"/>
        <w:jc w:val="both"/>
        <w:rPr>
          <w:rFonts w:ascii="Times New Roman" w:hAnsi="Times New Roman"/>
          <w:b/>
          <w:color w:val="000000"/>
          <w:sz w:val="24"/>
          <w:u w:val="single"/>
        </w:rPr>
      </w:pPr>
      <w:r>
        <w:rPr>
          <w:rFonts w:ascii="Times New Roman" w:hAnsi="Times New Roman"/>
          <w:b/>
          <w:color w:val="000000"/>
          <w:sz w:val="24"/>
          <w:u w:val="single"/>
        </w:rPr>
      </w:r>
    </w:p>
    <w:sectPr>
      <w:type w:val="nextPage"/>
      <w:pgSz w:w="11906" w:h="16838"/>
      <w:pgMar w:left="1701" w:right="566" w:gutter="0" w:header="0" w:top="1134" w:footer="0" w:bottom="851"/>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Times New Roman">
    <w:charset w:val="cc" w:characterSet="windows-1251"/>
    <w:family w:val="roman"/>
    <w:pitch w:val="variable"/>
  </w:font>
  <w:font w:name="Segoe UI">
    <w:charset w:val="cc" w:characterSet="windows-1251"/>
    <w:family w:val="roman"/>
    <w:pitch w:val="variable"/>
  </w:font>
  <w:font w:name="Liberation Sans">
    <w:altName w:val="Arial"/>
    <w:charset w:val="cc" w:characterSet="windows-1251"/>
    <w:family w:val="roman"/>
    <w:pitch w:val="variable"/>
  </w:font>
  <w:font w:name="Calibri">
    <w:charset w:val="cc" w:characterSet="windows-1251"/>
    <w:family w:val="roman"/>
    <w:pitch w:val="variable"/>
  </w:font>
  <w:font w:name="Arial">
    <w:charset w:val="cc" w:characterSet="windows-1251"/>
    <w:family w:val="roman"/>
    <w:pitch w:val="variable"/>
  </w:font>
  <w:font w:name="Courier New">
    <w:charset w:val="cc" w:characterSet="windows-1251"/>
    <w:family w:val="roman"/>
    <w:pitch w:val="variable"/>
  </w:font>
  <w:font w:name="Tahoma">
    <w:charset w:val="cc" w:characterSet="windows-1251"/>
    <w:family w:val="roman"/>
    <w:pitch w:val="variable"/>
  </w:font>
  <w:font w:name="Verdana">
    <w:charset w:val="cc" w:characterSet="windows-1251"/>
    <w:family w:val="roman"/>
    <w:pitch w:val="variable"/>
  </w:font>
</w:fonts>
</file>

<file path=word/settings.xml><?xml version="1.0" encoding="utf-8"?>
<w:settings xmlns:w="http://schemas.openxmlformats.org/wordprocessingml/2006/main">
  <w:zoom w:percent="100"/>
  <w:defaultTabStop w:val="720"/>
  <w:autoHyphenation w:val="true"/>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ru-RU" w:eastAsia="zh-CN" w:bidi="hi-IN"/>
      </w:rPr>
    </w:rPrDefault>
    <w:pPrDefault>
      <w:pPr>
        <w:suppressAutoHyphens w:val="true"/>
      </w:pPr>
    </w:pPrDefault>
  </w:docDefaults>
  <w:style w:type="paragraph" w:styleId="Normal">
    <w:name w:val="Normal"/>
    <w:qFormat/>
    <w:pPr>
      <w:widowControl w:val="false"/>
      <w:suppressAutoHyphens w:val="true"/>
      <w:bidi w:val="0"/>
      <w:jc w:val="start"/>
      <w:textAlignment w:val="auto"/>
    </w:pPr>
    <w:rPr>
      <w:rFonts w:ascii="Liberation Serif" w:hAnsi="Liberation Serif" w:eastAsia="Times New Roman" w:cs="Arial"/>
      <w:color w:val="auto"/>
      <w:kern w:val="2"/>
      <w:sz w:val="24"/>
      <w:szCs w:val="24"/>
      <w:lang w:val="ru-RU" w:eastAsia="zh-CN" w:bidi="hi-IN"/>
    </w:rPr>
  </w:style>
  <w:style w:type="character" w:styleId="DefaultParagraphFont">
    <w:name w:val="Default Paragraph Font"/>
    <w:qFormat/>
    <w:rPr/>
  </w:style>
  <w:style w:type="character" w:styleId="InternetLink">
    <w:name w:val="Internet Link"/>
    <w:basedOn w:val="DefaultParagraphFont"/>
    <w:qFormat/>
    <w:rPr>
      <w:rFonts w:ascii="Times New Roman" w:hAnsi="Times New Roman" w:cs="Times New Roman"/>
      <w:color w:val="000080"/>
      <w:u w:val="single"/>
    </w:rPr>
  </w:style>
  <w:style w:type="character" w:styleId="Style14">
    <w:name w:val="Основной текст Знак"/>
    <w:basedOn w:val="DefaultParagraphFont"/>
    <w:qFormat/>
    <w:rPr>
      <w:rFonts w:ascii="Times New Roman" w:hAnsi="Times New Roman" w:cs="Mangal"/>
      <w:color w:val="000000"/>
      <w:sz w:val="21"/>
      <w:szCs w:val="21"/>
    </w:rPr>
  </w:style>
  <w:style w:type="character" w:styleId="Style15">
    <w:name w:val="Текст выноски Знак"/>
    <w:basedOn w:val="DefaultParagraphFont"/>
    <w:qFormat/>
    <w:rPr>
      <w:rFonts w:ascii="Segoe UI" w:hAnsi="Segoe UI" w:cs="Mangal"/>
      <w:color w:val="000000"/>
      <w:sz w:val="16"/>
      <w:szCs w:val="16"/>
    </w:rPr>
  </w:style>
  <w:style w:type="paragraph" w:styleId="Style16">
    <w:name w:val="Заголовок"/>
    <w:basedOn w:val="Normal"/>
    <w:next w:val="BodyText"/>
    <w:qFormat/>
    <w:pPr>
      <w:keepNext w:val="true"/>
      <w:widowControl w:val="false"/>
      <w:suppressAutoHyphens w:val="true"/>
      <w:bidi w:val="0"/>
      <w:spacing w:before="240" w:after="120"/>
      <w:jc w:val="start"/>
      <w:textAlignment w:val="auto"/>
    </w:pPr>
    <w:rPr>
      <w:rFonts w:ascii="Liberation Sans" w:hAnsi="Liberation Sans" w:eastAsia="Microsoft YaHei" w:cs="Arial Unicode MS"/>
      <w:color w:val="auto"/>
      <w:kern w:val="2"/>
      <w:sz w:val="28"/>
      <w:szCs w:val="28"/>
      <w:lang w:val="ru-RU" w:eastAsia="zh-CN" w:bidi="hi-IN"/>
    </w:rPr>
  </w:style>
  <w:style w:type="paragraph" w:styleId="BodyText">
    <w:name w:val="Body Text"/>
    <w:basedOn w:val="Normal"/>
    <w:pPr>
      <w:widowControl w:val="false"/>
      <w:suppressAutoHyphens w:val="true"/>
      <w:bidi w:val="0"/>
      <w:spacing w:lineRule="auto" w:line="276" w:before="0" w:after="140"/>
      <w:jc w:val="start"/>
      <w:textAlignment w:val="auto"/>
    </w:pPr>
    <w:rPr>
      <w:rFonts w:ascii="Liberation Serif" w:hAnsi="Liberation Serif" w:eastAsia="Times New Roman" w:cs="Arial"/>
      <w:color w:val="auto"/>
      <w:kern w:val="2"/>
      <w:sz w:val="24"/>
      <w:szCs w:val="24"/>
      <w:lang w:val="ru-RU" w:eastAsia="zh-CN" w:bidi="hi-IN"/>
    </w:rPr>
  </w:style>
  <w:style w:type="paragraph" w:styleId="List">
    <w:name w:val="List"/>
    <w:basedOn w:val="BodyText"/>
    <w:pPr>
      <w:widowControl w:val="false"/>
      <w:suppressAutoHyphens w:val="true"/>
      <w:bidi w:val="0"/>
      <w:spacing w:lineRule="auto" w:line="276" w:before="0" w:after="140"/>
      <w:jc w:val="start"/>
      <w:textAlignment w:val="auto"/>
    </w:pPr>
    <w:rPr>
      <w:rFonts w:ascii="Liberation Serif" w:hAnsi="Liberation Serif" w:eastAsia="Times New Roman" w:cs="Arial"/>
      <w:color w:val="auto"/>
      <w:kern w:val="2"/>
      <w:sz w:val="24"/>
      <w:szCs w:val="24"/>
      <w:lang w:val="ru-RU" w:eastAsia="zh-CN" w:bidi="hi-IN"/>
    </w:rPr>
  </w:style>
  <w:style w:type="paragraph" w:styleId="Caption">
    <w:name w:val="Caption"/>
    <w:basedOn w:val="Normal"/>
    <w:qFormat/>
    <w:pPr>
      <w:widowControl w:val="false"/>
      <w:suppressAutoHyphens w:val="true"/>
      <w:bidi w:val="0"/>
      <w:spacing w:before="120" w:after="120"/>
      <w:jc w:val="start"/>
      <w:textAlignment w:val="auto"/>
    </w:pPr>
    <w:rPr>
      <w:rFonts w:ascii="Liberation Serif" w:hAnsi="Liberation Serif" w:eastAsia="Times New Roman" w:cs="Arial Unicode MS"/>
      <w:i/>
      <w:iCs/>
      <w:color w:val="auto"/>
      <w:kern w:val="2"/>
      <w:sz w:val="24"/>
      <w:szCs w:val="24"/>
      <w:lang w:val="ru-RU" w:eastAsia="zh-CN" w:bidi="hi-IN"/>
    </w:rPr>
  </w:style>
  <w:style w:type="paragraph" w:styleId="Style17">
    <w:name w:val="Указатель"/>
    <w:basedOn w:val="Normal"/>
    <w:qFormat/>
    <w:pPr>
      <w:widowControl w:val="false"/>
      <w:suppressAutoHyphens w:val="true"/>
      <w:bidi w:val="0"/>
      <w:jc w:val="start"/>
      <w:textAlignment w:val="auto"/>
    </w:pPr>
    <w:rPr>
      <w:rFonts w:ascii="Liberation Serif" w:hAnsi="Liberation Serif" w:eastAsia="Times New Roman" w:cs="Arial Unicode MS"/>
      <w:color w:val="auto"/>
      <w:kern w:val="2"/>
      <w:sz w:val="24"/>
      <w:szCs w:val="24"/>
      <w:lang w:val="ru-RU" w:eastAsia="zh-CN" w:bidi="hi-IN"/>
    </w:rPr>
  </w:style>
  <w:style w:type="paragraph" w:styleId="NormalTable">
    <w:name w:val="Normal Table"/>
    <w:qFormat/>
    <w:pPr>
      <w:widowControl/>
      <w:suppressAutoHyphens w:val="true"/>
      <w:bidi w:val="0"/>
      <w:spacing w:lineRule="auto" w:line="252" w:before="0" w:after="160"/>
      <w:jc w:val="start"/>
      <w:textAlignment w:val="auto"/>
    </w:pPr>
    <w:rPr>
      <w:rFonts w:ascii="Calibri" w:hAnsi="Calibri" w:eastAsia="Times New Roman" w:cs="Times New Roman"/>
      <w:color w:val="auto"/>
      <w:kern w:val="2"/>
      <w:sz w:val="22"/>
      <w:szCs w:val="22"/>
      <w:lang w:val="ru-RU" w:eastAsia="ru-RU" w:bidi="ar-SA"/>
    </w:rPr>
  </w:style>
  <w:style w:type="paragraph" w:styleId="c7e0e3eeebeee2eeea">
    <w:name w:val="Зc7аe0гe3оeeлebоeeвe2оeeкea"/>
    <w:basedOn w:val="Normal"/>
    <w:qFormat/>
    <w:pPr>
      <w:keepNext w:val="true"/>
      <w:widowControl w:val="false"/>
      <w:suppressAutoHyphens w:val="true"/>
      <w:bidi w:val="0"/>
      <w:spacing w:before="240" w:after="120"/>
      <w:jc w:val="start"/>
      <w:textAlignment w:val="auto"/>
    </w:pPr>
    <w:rPr>
      <w:rFonts w:ascii="Liberation Sans" w:hAnsi="Liberation Sans" w:eastAsia="Microsoft YaHei" w:cs="Arial"/>
      <w:color w:val="auto"/>
      <w:kern w:val="2"/>
      <w:sz w:val="28"/>
      <w:szCs w:val="28"/>
      <w:lang w:val="ru-RU" w:eastAsia="zh-CN" w:bidi="hi-IN"/>
    </w:rPr>
  </w:style>
  <w:style w:type="paragraph" w:styleId="caption1">
    <w:name w:val="caption1"/>
    <w:basedOn w:val="Normal"/>
    <w:qFormat/>
    <w:pPr>
      <w:widowControl w:val="false"/>
      <w:suppressAutoHyphens w:val="true"/>
      <w:bidi w:val="0"/>
      <w:spacing w:before="120" w:after="120"/>
      <w:jc w:val="start"/>
      <w:textAlignment w:val="auto"/>
    </w:pPr>
    <w:rPr>
      <w:rFonts w:ascii="Liberation Serif" w:hAnsi="Liberation Serif" w:eastAsia="Times New Roman" w:cs="Arial"/>
      <w:i/>
      <w:iCs/>
      <w:color w:val="auto"/>
      <w:kern w:val="2"/>
      <w:sz w:val="24"/>
      <w:szCs w:val="24"/>
      <w:lang w:val="ru-RU" w:eastAsia="zh-CN" w:bidi="hi-IN"/>
    </w:rPr>
  </w:style>
  <w:style w:type="paragraph" w:styleId="d3eae0e7e0f2e5ebfc">
    <w:name w:val="Уd3кeaаe0зe7аe0тf2еe5лebьfc"/>
    <w:basedOn w:val="Normal"/>
    <w:qFormat/>
    <w:pPr>
      <w:widowControl w:val="false"/>
      <w:suppressAutoHyphens w:val="true"/>
      <w:bidi w:val="0"/>
      <w:jc w:val="start"/>
      <w:textAlignment w:val="auto"/>
    </w:pPr>
    <w:rPr>
      <w:rFonts w:ascii="Liberation Serif" w:hAnsi="Liberation Serif" w:eastAsia="Times New Roman" w:cs="Arial"/>
      <w:color w:val="auto"/>
      <w:kern w:val="2"/>
      <w:sz w:val="24"/>
      <w:szCs w:val="24"/>
      <w:lang w:val="ru-RU" w:eastAsia="zh-CN" w:bidi="hi-IN"/>
    </w:rPr>
  </w:style>
  <w:style w:type="paragraph" w:styleId="ConsPlusNormal">
    <w:name w:val="ConsPlusNormal"/>
    <w:qFormat/>
    <w:pPr>
      <w:widowControl w:val="false"/>
      <w:suppressAutoHyphens w:val="true"/>
      <w:bidi w:val="0"/>
      <w:jc w:val="start"/>
      <w:textAlignment w:val="auto"/>
    </w:pPr>
    <w:rPr>
      <w:rFonts w:ascii="Arial" w:hAnsi="Arial" w:eastAsia="Times New Roman" w:cs="Courier New"/>
      <w:color w:val="auto"/>
      <w:kern w:val="2"/>
      <w:sz w:val="16"/>
      <w:szCs w:val="24"/>
      <w:lang w:val="ru-RU" w:eastAsia="zh-CN" w:bidi="hi-IN"/>
    </w:rPr>
  </w:style>
  <w:style w:type="paragraph" w:styleId="ConsPlusNonformat">
    <w:name w:val="ConsPlusNonformat"/>
    <w:qFormat/>
    <w:pPr>
      <w:widowControl w:val="false"/>
      <w:suppressAutoHyphens w:val="true"/>
      <w:bidi w:val="0"/>
      <w:jc w:val="start"/>
      <w:textAlignment w:val="auto"/>
    </w:pPr>
    <w:rPr>
      <w:rFonts w:ascii="Courier New" w:hAnsi="Courier New" w:eastAsia="Times New Roman" w:cs="Courier New"/>
      <w:color w:val="auto"/>
      <w:kern w:val="2"/>
      <w:sz w:val="20"/>
      <w:szCs w:val="24"/>
      <w:lang w:val="ru-RU" w:eastAsia="zh-CN" w:bidi="hi-IN"/>
    </w:rPr>
  </w:style>
  <w:style w:type="paragraph" w:styleId="ConsPlusTitle">
    <w:name w:val="ConsPlusTitle"/>
    <w:qFormat/>
    <w:pPr>
      <w:widowControl w:val="false"/>
      <w:suppressAutoHyphens w:val="true"/>
      <w:bidi w:val="0"/>
      <w:jc w:val="start"/>
      <w:textAlignment w:val="auto"/>
    </w:pPr>
    <w:rPr>
      <w:rFonts w:ascii="Arial" w:hAnsi="Arial" w:eastAsia="Times New Roman" w:cs="Courier New"/>
      <w:b/>
      <w:color w:val="auto"/>
      <w:kern w:val="2"/>
      <w:sz w:val="16"/>
      <w:szCs w:val="24"/>
      <w:lang w:val="ru-RU" w:eastAsia="zh-CN" w:bidi="hi-IN"/>
    </w:rPr>
  </w:style>
  <w:style w:type="paragraph" w:styleId="ConsPlusCell">
    <w:name w:val="ConsPlusCell"/>
    <w:qFormat/>
    <w:pPr>
      <w:widowControl w:val="false"/>
      <w:suppressAutoHyphens w:val="true"/>
      <w:bidi w:val="0"/>
      <w:jc w:val="start"/>
      <w:textAlignment w:val="auto"/>
    </w:pPr>
    <w:rPr>
      <w:rFonts w:ascii="Courier New" w:hAnsi="Courier New" w:eastAsia="Times New Roman" w:cs="Courier New"/>
      <w:color w:val="auto"/>
      <w:kern w:val="2"/>
      <w:sz w:val="20"/>
      <w:szCs w:val="24"/>
      <w:lang w:val="ru-RU" w:eastAsia="zh-CN" w:bidi="hi-IN"/>
    </w:rPr>
  </w:style>
  <w:style w:type="paragraph" w:styleId="ConsPlusDocList">
    <w:name w:val="ConsPlusDocList"/>
    <w:qFormat/>
    <w:pPr>
      <w:widowControl w:val="false"/>
      <w:suppressAutoHyphens w:val="true"/>
      <w:bidi w:val="0"/>
      <w:jc w:val="start"/>
      <w:textAlignment w:val="auto"/>
    </w:pPr>
    <w:rPr>
      <w:rFonts w:ascii="Courier New" w:hAnsi="Courier New" w:eastAsia="Times New Roman" w:cs="Courier New"/>
      <w:color w:val="auto"/>
      <w:kern w:val="2"/>
      <w:sz w:val="16"/>
      <w:szCs w:val="24"/>
      <w:lang w:val="ru-RU" w:eastAsia="zh-CN" w:bidi="hi-IN"/>
    </w:rPr>
  </w:style>
  <w:style w:type="paragraph" w:styleId="ConsPlusTitlePage">
    <w:name w:val="ConsPlusTitlePage"/>
    <w:qFormat/>
    <w:pPr>
      <w:widowControl w:val="false"/>
      <w:suppressAutoHyphens w:val="true"/>
      <w:bidi w:val="0"/>
      <w:jc w:val="start"/>
      <w:textAlignment w:val="auto"/>
    </w:pPr>
    <w:rPr>
      <w:rFonts w:ascii="Tahoma" w:hAnsi="Tahoma" w:eastAsia="Times New Roman" w:cs="Courier New"/>
      <w:color w:val="auto"/>
      <w:kern w:val="2"/>
      <w:sz w:val="16"/>
      <w:szCs w:val="24"/>
      <w:lang w:val="ru-RU" w:eastAsia="zh-CN" w:bidi="hi-IN"/>
    </w:rPr>
  </w:style>
  <w:style w:type="paragraph" w:styleId="ConsPlusJurTerm">
    <w:name w:val="ConsPlusJurTerm"/>
    <w:qFormat/>
    <w:pPr>
      <w:widowControl w:val="false"/>
      <w:suppressAutoHyphens w:val="true"/>
      <w:bidi w:val="0"/>
      <w:jc w:val="start"/>
      <w:textAlignment w:val="auto"/>
    </w:pPr>
    <w:rPr>
      <w:rFonts w:ascii="Tahoma" w:hAnsi="Tahoma" w:eastAsia="Times New Roman" w:cs="Courier New"/>
      <w:color w:val="auto"/>
      <w:kern w:val="2"/>
      <w:sz w:val="26"/>
      <w:szCs w:val="24"/>
      <w:lang w:val="ru-RU" w:eastAsia="zh-CN" w:bidi="hi-IN"/>
    </w:rPr>
  </w:style>
  <w:style w:type="paragraph" w:styleId="ConsPlusTextList">
    <w:name w:val="ConsPlusTextList"/>
    <w:qFormat/>
    <w:pPr>
      <w:widowControl w:val="false"/>
      <w:suppressAutoHyphens w:val="true"/>
      <w:bidi w:val="0"/>
      <w:jc w:val="start"/>
      <w:textAlignment w:val="auto"/>
    </w:pPr>
    <w:rPr>
      <w:rFonts w:ascii="Arial" w:hAnsi="Arial" w:eastAsia="Times New Roman" w:cs="Courier New"/>
      <w:color w:val="auto"/>
      <w:kern w:val="2"/>
      <w:sz w:val="20"/>
      <w:szCs w:val="24"/>
      <w:lang w:val="ru-RU" w:eastAsia="zh-CN" w:bidi="hi-IN"/>
    </w:rPr>
  </w:style>
  <w:style w:type="paragraph" w:styleId="d1eee4e5f0e6e8eceee5f2e0e1ebe8f6fb">
    <w:name w:val="Сd1оeeдe4еe5рf0жe6иe8мecоeeеe5 тf2аe0бe1лebиe8цf6ыfb"/>
    <w:basedOn w:val="Normal"/>
    <w:qFormat/>
    <w:pPr>
      <w:widowControl w:val="false"/>
      <w:suppressAutoHyphens w:val="true"/>
      <w:bidi w:val="0"/>
      <w:jc w:val="start"/>
      <w:textAlignment w:val="auto"/>
    </w:pPr>
    <w:rPr>
      <w:rFonts w:ascii="Liberation Serif" w:hAnsi="Liberation Serif" w:eastAsia="Times New Roman" w:cs="Arial"/>
      <w:color w:val="auto"/>
      <w:kern w:val="2"/>
      <w:sz w:val="24"/>
      <w:szCs w:val="24"/>
      <w:lang w:val="ru-RU" w:eastAsia="zh-CN" w:bidi="hi-IN"/>
    </w:rPr>
  </w:style>
  <w:style w:type="paragraph" w:styleId="8">
    <w:name w:val="Знак Знак8"/>
    <w:basedOn w:val="Normal"/>
    <w:qFormat/>
    <w:pPr>
      <w:widowControl/>
      <w:suppressAutoHyphens w:val="true"/>
      <w:bidi w:val="0"/>
      <w:jc w:val="start"/>
      <w:textAlignment w:val="auto"/>
    </w:pPr>
    <w:rPr>
      <w:rFonts w:ascii="Verdana" w:hAnsi="Verdana" w:eastAsia="Times New Roman" w:cs="Verdana"/>
      <w:color w:val="auto"/>
      <w:kern w:val="2"/>
      <w:sz w:val="20"/>
      <w:szCs w:val="20"/>
      <w:lang w:val="en-US" w:eastAsia="en-US" w:bidi="ar-SA"/>
    </w:rPr>
  </w:style>
  <w:style w:type="paragraph" w:styleId="BalloonText">
    <w:name w:val="Balloon Text"/>
    <w:basedOn w:val="Normal"/>
    <w:qFormat/>
    <w:pPr>
      <w:widowControl w:val="false"/>
      <w:suppressAutoHyphens w:val="true"/>
      <w:bidi w:val="0"/>
      <w:jc w:val="start"/>
      <w:textAlignment w:val="auto"/>
    </w:pPr>
    <w:rPr>
      <w:rFonts w:ascii="Segoe UI" w:hAnsi="Segoe UI" w:eastAsia="Times New Roman" w:cs="Mangal"/>
      <w:color w:val="auto"/>
      <w:kern w:val="2"/>
      <w:sz w:val="18"/>
      <w:szCs w:val="16"/>
      <w:lang w:val="ru-RU" w:eastAsia="zh-CN" w:bidi="hi-I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LibreOffice/24.2.4.2$Windows_X86_64 LibreOffice_project/51a6219feb6075d9a4c46691dcfe0cd9c4fff3c2</Application>
  <AppVersion>15.0000</AppVersion>
  <Pages>13</Pages>
  <Words>3216</Words>
  <Characters>24983</Characters>
  <CharactersWithSpaces>28829</CharactersWithSpaces>
  <Paragraphs>174</Paragraphs>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2026-08-17T13:00:00Z</dcterms:created>
  <dc:creator>Админ</dc:creator>
  <dc:description/>
  <dc:language>ru-RU</dc:language>
  <cp:lastModifiedBy/>
  <cp:lastPrinted>2026-09-09T12:44:00Z</cp:lastPrinted>
  <dcterms:modified xsi:type="dcterms:W3CDTF">2026-09-09T14:26:00Z</dcterms:modified>
  <cp:revision>0</cp:revision>
  <dc:subject/>
  <dc:title>Решение Симферопольского горсовета Республики Крым от 30.11.2015 N 499(ред. от 13.11.2025)"Об утверждении Положения о порядке привлечения добровольных пожертвований в бюджет муниципального образования городской округ Симферополь Республики Крым, их зачисл</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Админ</vt:lpwstr>
  </property>
</Properties>
</file>